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E0AB2" w14:textId="77777777" w:rsidR="00017237" w:rsidRPr="00FC0179" w:rsidRDefault="00017237" w:rsidP="00017237">
      <w:pPr>
        <w:jc w:val="center"/>
        <w:rPr>
          <w:rFonts w:ascii="Times New Roman" w:hAnsi="Times New Roman" w:cs="Times New Roman"/>
          <w:b/>
          <w:sz w:val="24"/>
          <w:szCs w:val="24"/>
        </w:rPr>
      </w:pPr>
      <w:bookmarkStart w:id="0" w:name="_GoBack"/>
      <w:bookmarkEnd w:id="0"/>
      <w:r w:rsidRPr="00FC0179">
        <w:rPr>
          <w:rFonts w:ascii="Times New Roman" w:hAnsi="Times New Roman" w:cs="Times New Roman"/>
          <w:b/>
          <w:sz w:val="24"/>
          <w:szCs w:val="24"/>
        </w:rPr>
        <w:t>New Academic Program – Master of Arts in Organizational Development &amp; Leadership</w:t>
      </w:r>
    </w:p>
    <w:p w14:paraId="2EAD40B5" w14:textId="77777777" w:rsidR="00017237" w:rsidRPr="00FC0179" w:rsidRDefault="00017237" w:rsidP="00017237">
      <w:pPr>
        <w:jc w:val="center"/>
        <w:rPr>
          <w:rFonts w:ascii="Times New Roman" w:hAnsi="Times New Roman" w:cs="Times New Roman"/>
          <w:b/>
          <w:sz w:val="24"/>
          <w:szCs w:val="24"/>
        </w:rPr>
      </w:pPr>
      <w:r w:rsidRPr="00FC0179">
        <w:rPr>
          <w:rFonts w:ascii="Times New Roman" w:hAnsi="Times New Roman" w:cs="Times New Roman"/>
          <w:b/>
          <w:sz w:val="24"/>
          <w:szCs w:val="24"/>
        </w:rPr>
        <w:t>Executive Summary</w:t>
      </w:r>
    </w:p>
    <w:p w14:paraId="479824EA" w14:textId="77777777" w:rsidR="00017237" w:rsidRPr="00FC0179" w:rsidRDefault="00017237" w:rsidP="00017237">
      <w:pPr>
        <w:rPr>
          <w:rFonts w:ascii="Times New Roman" w:hAnsi="Times New Roman" w:cs="Times New Roman"/>
          <w:sz w:val="24"/>
          <w:szCs w:val="24"/>
        </w:rPr>
      </w:pPr>
    </w:p>
    <w:p w14:paraId="32CCF196" w14:textId="77777777" w:rsidR="00017237" w:rsidRPr="00FC0179" w:rsidRDefault="00017237" w:rsidP="00017237">
      <w:pPr>
        <w:rPr>
          <w:rFonts w:ascii="Times New Roman" w:hAnsi="Times New Roman" w:cs="Times New Roman"/>
          <w:b/>
          <w:sz w:val="24"/>
          <w:szCs w:val="24"/>
        </w:rPr>
      </w:pPr>
      <w:r w:rsidRPr="00FC0179">
        <w:rPr>
          <w:rFonts w:ascii="Times New Roman" w:hAnsi="Times New Roman" w:cs="Times New Roman"/>
          <w:b/>
          <w:sz w:val="24"/>
          <w:szCs w:val="24"/>
        </w:rPr>
        <w:t xml:space="preserve">  Program Description:  </w:t>
      </w:r>
    </w:p>
    <w:p w14:paraId="7B5CD364" w14:textId="77777777" w:rsidR="00017237" w:rsidRDefault="00017237" w:rsidP="00017237">
      <w:pPr>
        <w:pStyle w:val="BodyText"/>
        <w:spacing w:line="250" w:lineRule="auto"/>
        <w:ind w:left="105" w:right="113" w:firstLine="4"/>
        <w:rPr>
          <w:rFonts w:cs="Times New Roman"/>
          <w:w w:val="105"/>
        </w:rPr>
      </w:pPr>
      <w:r w:rsidRPr="00FC0179">
        <w:rPr>
          <w:rFonts w:cs="Times New Roman"/>
        </w:rPr>
        <w:t>The</w:t>
      </w:r>
      <w:r w:rsidRPr="00FC0179">
        <w:rPr>
          <w:rFonts w:cs="Times New Roman"/>
          <w:spacing w:val="7"/>
        </w:rPr>
        <w:t xml:space="preserve"> </w:t>
      </w:r>
      <w:r w:rsidRPr="00FC0179">
        <w:rPr>
          <w:rFonts w:cs="Times New Roman"/>
        </w:rPr>
        <w:t>proposed Master of Arts in Organizational</w:t>
      </w:r>
      <w:r>
        <w:rPr>
          <w:rFonts w:cs="Times New Roman"/>
        </w:rPr>
        <w:t xml:space="preserve"> Development &amp; Leadership (ODL)</w:t>
      </w:r>
      <w:r w:rsidRPr="009A4A52">
        <w:rPr>
          <w:rFonts w:cs="Times New Roman"/>
          <w:noProof/>
        </w:rPr>
        <mc:AlternateContent>
          <mc:Choice Requires="wpg">
            <w:drawing>
              <wp:anchor distT="0" distB="0" distL="114300" distR="114300" simplePos="0" relativeHeight="251659264" behindDoc="1" locked="0" layoutInCell="1" allowOverlap="1" wp14:anchorId="64B5BA04" wp14:editId="2AAE09CA">
                <wp:simplePos x="0" y="0"/>
                <wp:positionH relativeFrom="page">
                  <wp:posOffset>7689215</wp:posOffset>
                </wp:positionH>
                <wp:positionV relativeFrom="page">
                  <wp:posOffset>18415</wp:posOffset>
                </wp:positionV>
                <wp:extent cx="1270" cy="692785"/>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2785"/>
                          <a:chOff x="12109" y="29"/>
                          <a:chExt cx="2" cy="1091"/>
                        </a:xfrm>
                      </wpg:grpSpPr>
                      <wps:wsp>
                        <wps:cNvPr id="18" name="Freeform 19"/>
                        <wps:cNvSpPr>
                          <a:spLocks/>
                        </wps:cNvSpPr>
                        <wps:spPr bwMode="auto">
                          <a:xfrm>
                            <a:off x="12109" y="29"/>
                            <a:ext cx="2" cy="1091"/>
                          </a:xfrm>
                          <a:custGeom>
                            <a:avLst/>
                            <a:gdLst>
                              <a:gd name="T0" fmla="+- 0 1120 29"/>
                              <a:gd name="T1" fmla="*/ 1120 h 1091"/>
                              <a:gd name="T2" fmla="+- 0 29 29"/>
                              <a:gd name="T3" fmla="*/ 29 h 1091"/>
                            </a:gdLst>
                            <a:ahLst/>
                            <a:cxnLst>
                              <a:cxn ang="0">
                                <a:pos x="0" y="T1"/>
                              </a:cxn>
                              <a:cxn ang="0">
                                <a:pos x="0" y="T3"/>
                              </a:cxn>
                            </a:cxnLst>
                            <a:rect l="0" t="0" r="r" b="b"/>
                            <a:pathLst>
                              <a:path h="1091">
                                <a:moveTo>
                                  <a:pt x="0" y="1091"/>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9B855" id="Group 18" o:spid="_x0000_s1026" style="position:absolute;margin-left:605.45pt;margin-top:1.45pt;width:.1pt;height:54.55pt;z-index:-251657216;mso-position-horizontal-relative:page;mso-position-vertical-relative:page" coordorigin="12109,29" coordsize="2,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">
                <v:shape id="Freeform 19" o:spid="_x0000_s1027" style="position:absolute;left:12109;top:29;width:2;height:1091;visibility:visible;mso-wrap-style:square;v-text-anchor:top" coordsize="2,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" path="m,1091l,e" filled="f" strokeweight=".16853mm">
                  <v:path arrowok="t" o:connecttype="custom" o:connectlocs="0,1120;0,29" o:connectangles="0,0"/>
                </v:shape>
                <w10:wrap anchorx="page" anchory="page"/>
              </v:group>
            </w:pict>
          </mc:Fallback>
        </mc:AlternateContent>
      </w:r>
      <w:r w:rsidRPr="009A4A52">
        <w:rPr>
          <w:rFonts w:cs="Times New Roman"/>
          <w:noProof/>
        </w:rPr>
        <mc:AlternateContent>
          <mc:Choice Requires="wpg">
            <w:drawing>
              <wp:anchor distT="0" distB="0" distL="114300" distR="114300" simplePos="0" relativeHeight="251660288" behindDoc="1" locked="0" layoutInCell="1" allowOverlap="1" wp14:anchorId="71BA5828" wp14:editId="14D4E534">
                <wp:simplePos x="0" y="0"/>
                <wp:positionH relativeFrom="page">
                  <wp:posOffset>7672070</wp:posOffset>
                </wp:positionH>
                <wp:positionV relativeFrom="page">
                  <wp:posOffset>764540</wp:posOffset>
                </wp:positionV>
                <wp:extent cx="20955" cy="886841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8868410"/>
                          <a:chOff x="12082" y="1204"/>
                          <a:chExt cx="33" cy="13966"/>
                        </a:xfrm>
                      </wpg:grpSpPr>
                      <wpg:grpSp>
                        <wpg:cNvPr id="11" name="Group 16"/>
                        <wpg:cNvGrpSpPr>
                          <a:grpSpLocks/>
                        </wpg:cNvGrpSpPr>
                        <wpg:grpSpPr bwMode="auto">
                          <a:xfrm>
                            <a:off x="12101" y="1206"/>
                            <a:ext cx="2" cy="4163"/>
                            <a:chOff x="12101" y="1206"/>
                            <a:chExt cx="2" cy="4163"/>
                          </a:xfrm>
                        </wpg:grpSpPr>
                        <wps:wsp>
                          <wps:cNvPr id="12" name="Freeform 17"/>
                          <wps:cNvSpPr>
                            <a:spLocks/>
                          </wps:cNvSpPr>
                          <wps:spPr bwMode="auto">
                            <a:xfrm>
                              <a:off x="12101" y="1206"/>
                              <a:ext cx="2" cy="4163"/>
                            </a:xfrm>
                            <a:custGeom>
                              <a:avLst/>
                              <a:gdLst>
                                <a:gd name="T0" fmla="+- 0 5369 1206"/>
                                <a:gd name="T1" fmla="*/ 5369 h 4163"/>
                                <a:gd name="T2" fmla="+- 0 1206 1206"/>
                                <a:gd name="T3" fmla="*/ 1206 h 4163"/>
                              </a:gdLst>
                              <a:ahLst/>
                              <a:cxnLst>
                                <a:cxn ang="0">
                                  <a:pos x="0" y="T1"/>
                                </a:cxn>
                                <a:cxn ang="0">
                                  <a:pos x="0" y="T3"/>
                                </a:cxn>
                              </a:cxnLst>
                              <a:rect l="0" t="0" r="r" b="b"/>
                              <a:pathLst>
                                <a:path h="4163">
                                  <a:moveTo>
                                    <a:pt x="0" y="4163"/>
                                  </a:moveTo>
                                  <a:lnTo>
                                    <a:pt x="0" y="0"/>
                                  </a:lnTo>
                                </a:path>
                              </a:pathLst>
                            </a:custGeom>
                            <a:noFill/>
                            <a:ln w="3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12111" y="5345"/>
                            <a:ext cx="2" cy="7733"/>
                            <a:chOff x="12111" y="5345"/>
                            <a:chExt cx="2" cy="7733"/>
                          </a:xfrm>
                        </wpg:grpSpPr>
                        <wps:wsp>
                          <wps:cNvPr id="14" name="Freeform 15"/>
                          <wps:cNvSpPr>
                            <a:spLocks/>
                          </wps:cNvSpPr>
                          <wps:spPr bwMode="auto">
                            <a:xfrm>
                              <a:off x="12111" y="5345"/>
                              <a:ext cx="2" cy="7733"/>
                            </a:xfrm>
                            <a:custGeom>
                              <a:avLst/>
                              <a:gdLst>
                                <a:gd name="T0" fmla="+- 0 13079 5345"/>
                                <a:gd name="T1" fmla="*/ 13079 h 7733"/>
                                <a:gd name="T2" fmla="+- 0 5345 5345"/>
                                <a:gd name="T3" fmla="*/ 5345 h 7733"/>
                              </a:gdLst>
                              <a:ahLst/>
                              <a:cxnLst>
                                <a:cxn ang="0">
                                  <a:pos x="0" y="T1"/>
                                </a:cxn>
                                <a:cxn ang="0">
                                  <a:pos x="0" y="T3"/>
                                </a:cxn>
                              </a:cxnLst>
                              <a:rect l="0" t="0" r="r" b="b"/>
                              <a:pathLst>
                                <a:path h="7733">
                                  <a:moveTo>
                                    <a:pt x="0" y="7734"/>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2"/>
                        <wpg:cNvGrpSpPr>
                          <a:grpSpLocks/>
                        </wpg:cNvGrpSpPr>
                        <wpg:grpSpPr bwMode="auto">
                          <a:xfrm>
                            <a:off x="12087" y="13007"/>
                            <a:ext cx="2" cy="2158"/>
                            <a:chOff x="12087" y="13007"/>
                            <a:chExt cx="2" cy="2158"/>
                          </a:xfrm>
                        </wpg:grpSpPr>
                        <wps:wsp>
                          <wps:cNvPr id="16" name="Freeform 13"/>
                          <wps:cNvSpPr>
                            <a:spLocks/>
                          </wps:cNvSpPr>
                          <wps:spPr bwMode="auto">
                            <a:xfrm>
                              <a:off x="12087" y="13007"/>
                              <a:ext cx="2" cy="2158"/>
                            </a:xfrm>
                            <a:custGeom>
                              <a:avLst/>
                              <a:gdLst>
                                <a:gd name="T0" fmla="+- 0 15165 13007"/>
                                <a:gd name="T1" fmla="*/ 15165 h 2158"/>
                                <a:gd name="T2" fmla="+- 0 13007 13007"/>
                                <a:gd name="T3" fmla="*/ 13007 h 2158"/>
                              </a:gdLst>
                              <a:ahLst/>
                              <a:cxnLst>
                                <a:cxn ang="0">
                                  <a:pos x="0" y="T1"/>
                                </a:cxn>
                                <a:cxn ang="0">
                                  <a:pos x="0" y="T3"/>
                                </a:cxn>
                              </a:cxnLst>
                              <a:rect l="0" t="0" r="r" b="b"/>
                              <a:pathLst>
                                <a:path h="2158">
                                  <a:moveTo>
                                    <a:pt x="0" y="2158"/>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531D15" id="Group 11" o:spid="_x0000_s1026" style="position:absolute;margin-left:604.1pt;margin-top:60.2pt;width:1.65pt;height:698.3pt;z-index:-251656192;mso-position-horizontal-relative:page;mso-position-vertical-relative:page" coordorigin="12082,1204" coordsize="33,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">
                <v:group id="Group 16" o:spid="_x0000_s1027" style="position:absolute;left:12101;top:1206;width:2;height:4163" coordorigin="12101,1206" coordsize="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7" o:spid="_x0000_s1028" style="position:absolute;left:12101;top:1206;width:2;height:4163;visibility:visible;mso-wrap-style:square;v-text-anchor:top" coordsize="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" path="m,4163l,e" filled="f" strokeweight=".08428mm">
                    <v:path arrowok="t" o:connecttype="custom" o:connectlocs="0,5369;0,1206" o:connectangles="0,0"/>
                  </v:shape>
                </v:group>
                <v:group id="Group 14" o:spid="_x0000_s1029" style="position:absolute;left:12111;top:5345;width:2;height:7733" coordorigin="12111,5345" coordsize="2,7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0" style="position:absolute;left:12111;top:5345;width:2;height:7733;visibility:visible;mso-wrap-style:square;v-text-anchor:top" coordsize="2,7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" path="m,7734l,e" filled="f" strokeweight=".16853mm">
                    <v:path arrowok="t" o:connecttype="custom" o:connectlocs="0,13079;0,5345" o:connectangles="0,0"/>
                  </v:shape>
                </v:group>
                <v:group id="Group 12" o:spid="_x0000_s1031" style="position:absolute;left:12087;top:13007;width:2;height:2158" coordorigin="12087,13007" coordsize="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32" style="position:absolute;left:12087;top:13007;width:2;height:2158;visibility:visible;mso-wrap-style:square;v-text-anchor:top" coordsize="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" path="m,2158l,e" filled="f" strokeweight=".16853mm">
                    <v:path arrowok="t" o:connecttype="custom" o:connectlocs="0,15165;0,13007" o:connectangles="0,0"/>
                  </v:shape>
                </v:group>
                <w10:wrap anchorx="page" anchory="page"/>
              </v:group>
            </w:pict>
          </mc:Fallback>
        </mc:AlternateContent>
      </w:r>
      <w:r>
        <w:rPr>
          <w:rFonts w:cs="Times New Roman"/>
        </w:rPr>
        <w:t xml:space="preserve"> in the Center for Extended Learning</w:t>
      </w:r>
      <w:r w:rsidRPr="009A4A52">
        <w:rPr>
          <w:rFonts w:cs="Times New Roman"/>
          <w:w w:val="105"/>
        </w:rPr>
        <w:t xml:space="preserve"> is a 30-credit </w:t>
      </w:r>
      <w:r>
        <w:rPr>
          <w:rFonts w:cs="Times New Roman"/>
          <w:w w:val="105"/>
        </w:rPr>
        <w:t xml:space="preserve">professional master’s </w:t>
      </w:r>
      <w:r w:rsidRPr="009A4A52">
        <w:rPr>
          <w:rFonts w:cs="Times New Roman"/>
          <w:w w:val="105"/>
        </w:rPr>
        <w:t xml:space="preserve">degree program that focuses on the study of organizations, leaders and the issues impacting both in a changing environment.  It is designed for the many current and future leaders in organizations in the following fields and industries:  </w:t>
      </w:r>
    </w:p>
    <w:p w14:paraId="3326A39B" w14:textId="77777777" w:rsidR="00017237" w:rsidRDefault="00017237" w:rsidP="00017237">
      <w:pPr>
        <w:pStyle w:val="BodyText"/>
        <w:spacing w:line="250" w:lineRule="auto"/>
        <w:ind w:left="105" w:right="113" w:firstLine="4"/>
        <w:rPr>
          <w:rFonts w:cs="Times New Roman"/>
          <w:w w:val="105"/>
        </w:rPr>
      </w:pPr>
    </w:p>
    <w:p w14:paraId="6C5F49F2" w14:textId="77777777" w:rsidR="00017237" w:rsidRDefault="00017237" w:rsidP="00017237">
      <w:pPr>
        <w:pStyle w:val="BodyText"/>
        <w:numPr>
          <w:ilvl w:val="0"/>
          <w:numId w:val="4"/>
        </w:numPr>
        <w:spacing w:line="250" w:lineRule="auto"/>
        <w:ind w:right="113"/>
        <w:rPr>
          <w:rFonts w:cs="Times New Roman"/>
        </w:rPr>
      </w:pPr>
      <w:r>
        <w:rPr>
          <w:rFonts w:cs="Times New Roman"/>
        </w:rPr>
        <w:t>Organizational Development and Training</w:t>
      </w:r>
    </w:p>
    <w:p w14:paraId="1EA4C48C" w14:textId="77777777" w:rsidR="00017237" w:rsidRDefault="00017237" w:rsidP="00017237">
      <w:pPr>
        <w:pStyle w:val="BodyText"/>
        <w:numPr>
          <w:ilvl w:val="0"/>
          <w:numId w:val="4"/>
        </w:numPr>
        <w:spacing w:line="250" w:lineRule="auto"/>
        <w:ind w:right="113"/>
        <w:rPr>
          <w:rFonts w:cs="Times New Roman"/>
        </w:rPr>
      </w:pPr>
      <w:r>
        <w:rPr>
          <w:rFonts w:cs="Times New Roman"/>
        </w:rPr>
        <w:t>Human Resources and Talent Management</w:t>
      </w:r>
    </w:p>
    <w:p w14:paraId="3214FD9C" w14:textId="77777777" w:rsidR="00017237" w:rsidRDefault="00017237" w:rsidP="00017237">
      <w:pPr>
        <w:pStyle w:val="BodyText"/>
        <w:numPr>
          <w:ilvl w:val="0"/>
          <w:numId w:val="4"/>
        </w:numPr>
        <w:spacing w:line="250" w:lineRule="auto"/>
        <w:ind w:right="113"/>
        <w:rPr>
          <w:rFonts w:cs="Times New Roman"/>
        </w:rPr>
      </w:pPr>
      <w:r>
        <w:rPr>
          <w:rFonts w:cs="Times New Roman"/>
        </w:rPr>
        <w:t>Public Relations</w:t>
      </w:r>
    </w:p>
    <w:p w14:paraId="6A521FD6" w14:textId="77777777" w:rsidR="00017237" w:rsidRDefault="00017237" w:rsidP="00017237">
      <w:pPr>
        <w:pStyle w:val="BodyText"/>
        <w:numPr>
          <w:ilvl w:val="0"/>
          <w:numId w:val="4"/>
        </w:numPr>
        <w:spacing w:line="250" w:lineRule="auto"/>
        <w:ind w:right="113"/>
        <w:rPr>
          <w:rFonts w:cs="Times New Roman"/>
        </w:rPr>
      </w:pPr>
      <w:r>
        <w:rPr>
          <w:rFonts w:cs="Times New Roman"/>
        </w:rPr>
        <w:t>Organizational Communications</w:t>
      </w:r>
    </w:p>
    <w:p w14:paraId="6B9C5099" w14:textId="77777777" w:rsidR="00017237" w:rsidRDefault="00017237" w:rsidP="00017237">
      <w:pPr>
        <w:pStyle w:val="BodyText"/>
        <w:numPr>
          <w:ilvl w:val="0"/>
          <w:numId w:val="4"/>
        </w:numPr>
        <w:spacing w:line="250" w:lineRule="auto"/>
        <w:ind w:right="113"/>
        <w:rPr>
          <w:rFonts w:cs="Times New Roman"/>
        </w:rPr>
      </w:pPr>
      <w:r>
        <w:rPr>
          <w:rFonts w:cs="Times New Roman"/>
        </w:rPr>
        <w:t>Management Consulting</w:t>
      </w:r>
    </w:p>
    <w:p w14:paraId="66CCE116" w14:textId="77777777" w:rsidR="00017237" w:rsidRDefault="00017237" w:rsidP="00017237">
      <w:pPr>
        <w:pStyle w:val="BodyText"/>
        <w:numPr>
          <w:ilvl w:val="0"/>
          <w:numId w:val="4"/>
        </w:numPr>
        <w:spacing w:line="250" w:lineRule="auto"/>
        <w:ind w:right="113"/>
        <w:rPr>
          <w:rFonts w:cs="Times New Roman"/>
        </w:rPr>
      </w:pPr>
      <w:r>
        <w:rPr>
          <w:rFonts w:cs="Times New Roman"/>
        </w:rPr>
        <w:t>Advancement and Development</w:t>
      </w:r>
    </w:p>
    <w:p w14:paraId="5CE3EB39" w14:textId="77777777" w:rsidR="00017237" w:rsidRDefault="00017237" w:rsidP="00017237">
      <w:pPr>
        <w:pStyle w:val="BodyText"/>
        <w:numPr>
          <w:ilvl w:val="0"/>
          <w:numId w:val="4"/>
        </w:numPr>
        <w:spacing w:line="250" w:lineRule="auto"/>
        <w:ind w:right="113"/>
        <w:rPr>
          <w:rFonts w:cs="Times New Roman"/>
        </w:rPr>
      </w:pPr>
      <w:r>
        <w:rPr>
          <w:rFonts w:cs="Times New Roman"/>
        </w:rPr>
        <w:t>Healthcare Leadership</w:t>
      </w:r>
    </w:p>
    <w:p w14:paraId="2EC3C891" w14:textId="77777777" w:rsidR="00017237" w:rsidRDefault="00017237" w:rsidP="00017237">
      <w:pPr>
        <w:pStyle w:val="BodyText"/>
        <w:numPr>
          <w:ilvl w:val="0"/>
          <w:numId w:val="4"/>
        </w:numPr>
        <w:spacing w:line="250" w:lineRule="auto"/>
        <w:ind w:right="113"/>
        <w:rPr>
          <w:rFonts w:cs="Times New Roman"/>
        </w:rPr>
      </w:pPr>
      <w:r>
        <w:rPr>
          <w:rFonts w:cs="Times New Roman"/>
        </w:rPr>
        <w:t>Pharmaceutical and Biotechnology Management</w:t>
      </w:r>
    </w:p>
    <w:p w14:paraId="27F23ADE" w14:textId="77777777" w:rsidR="00017237" w:rsidRPr="009A4A52" w:rsidRDefault="00017237" w:rsidP="00017237">
      <w:pPr>
        <w:pStyle w:val="BodyText"/>
        <w:numPr>
          <w:ilvl w:val="0"/>
          <w:numId w:val="4"/>
        </w:numPr>
        <w:spacing w:line="250" w:lineRule="auto"/>
        <w:ind w:right="113"/>
        <w:rPr>
          <w:rFonts w:cs="Times New Roman"/>
        </w:rPr>
      </w:pPr>
      <w:r>
        <w:rPr>
          <w:rFonts w:cs="Times New Roman"/>
        </w:rPr>
        <w:t>Strategic Planning</w:t>
      </w:r>
    </w:p>
    <w:p w14:paraId="12C92879" w14:textId="77777777" w:rsidR="00017237" w:rsidRPr="009A4A52" w:rsidRDefault="00017237" w:rsidP="00017237">
      <w:pPr>
        <w:pStyle w:val="BodyText"/>
        <w:spacing w:line="247" w:lineRule="auto"/>
        <w:ind w:left="0" w:right="5444"/>
        <w:rPr>
          <w:rFonts w:cs="Times New Roman"/>
          <w:w w:val="105"/>
        </w:rPr>
      </w:pPr>
    </w:p>
    <w:p w14:paraId="4A226AEB" w14:textId="77777777" w:rsidR="00017237" w:rsidRDefault="00017237" w:rsidP="00017237">
      <w:pPr>
        <w:pStyle w:val="BodyText"/>
        <w:spacing w:line="250" w:lineRule="auto"/>
        <w:ind w:right="113"/>
        <w:rPr>
          <w:rFonts w:cs="Times New Roman"/>
        </w:rPr>
      </w:pPr>
    </w:p>
    <w:p w14:paraId="256CA5B8" w14:textId="77777777" w:rsidR="00017237" w:rsidRDefault="00017237" w:rsidP="00017237">
      <w:pPr>
        <w:pStyle w:val="BodyText"/>
        <w:spacing w:line="250" w:lineRule="auto"/>
        <w:ind w:left="105" w:right="113"/>
        <w:rPr>
          <w:rFonts w:cs="Times New Roman"/>
        </w:rPr>
      </w:pPr>
      <w:r>
        <w:rPr>
          <w:rFonts w:cs="Times New Roman"/>
        </w:rPr>
        <w:t xml:space="preserve">The program </w:t>
      </w:r>
      <w:r w:rsidRPr="00FC0179">
        <w:rPr>
          <w:rFonts w:cs="Times New Roman"/>
        </w:rPr>
        <w:t>allows students to acquire advanced skills grounded in theory, research and best practices in Organizational Development and Behavior, Organizational Leadership, and Organizational Change.  Students learn how managers function effectively in organizations, and successfully lead their organizations in navigating internal and external change.  The program curriculum is based on Organizational Development theory, which is a specific field of research, theory and practice that examines organizational climate, culture and strategies and the ways that leaders manage change in organizations under these constructs.</w:t>
      </w:r>
    </w:p>
    <w:p w14:paraId="541E5058" w14:textId="77777777" w:rsidR="00017237" w:rsidRDefault="00017237" w:rsidP="00017237">
      <w:pPr>
        <w:pStyle w:val="BodyText"/>
        <w:spacing w:line="250" w:lineRule="auto"/>
        <w:ind w:left="105" w:right="113"/>
        <w:rPr>
          <w:rFonts w:cs="Times New Roman"/>
        </w:rPr>
      </w:pPr>
    </w:p>
    <w:p w14:paraId="29FD2B45" w14:textId="77777777" w:rsidR="00017237" w:rsidRPr="00FC0179" w:rsidRDefault="00017237" w:rsidP="00017237">
      <w:pPr>
        <w:pStyle w:val="BodyText"/>
        <w:spacing w:line="250" w:lineRule="auto"/>
        <w:ind w:left="105" w:right="116" w:firstLine="4"/>
        <w:rPr>
          <w:rFonts w:cs="Times New Roman"/>
        </w:rPr>
      </w:pPr>
      <w:r w:rsidRPr="00FC0179">
        <w:rPr>
          <w:rFonts w:cs="Times New Roman"/>
        </w:rPr>
        <w:t>This</w:t>
      </w:r>
      <w:r w:rsidRPr="00FC0179">
        <w:rPr>
          <w:rFonts w:cs="Times New Roman"/>
          <w:spacing w:val="16"/>
        </w:rPr>
        <w:t xml:space="preserve"> </w:t>
      </w:r>
      <w:r w:rsidRPr="00FC0179">
        <w:rPr>
          <w:rFonts w:cs="Times New Roman"/>
        </w:rPr>
        <w:t>master’s</w:t>
      </w:r>
      <w:r w:rsidRPr="00FC0179">
        <w:rPr>
          <w:rFonts w:cs="Times New Roman"/>
          <w:spacing w:val="20"/>
        </w:rPr>
        <w:t xml:space="preserve"> </w:t>
      </w:r>
      <w:r w:rsidRPr="00FC0179">
        <w:rPr>
          <w:rFonts w:cs="Times New Roman"/>
        </w:rPr>
        <w:t>program</w:t>
      </w:r>
      <w:r w:rsidRPr="00FC0179">
        <w:rPr>
          <w:rFonts w:cs="Times New Roman"/>
          <w:spacing w:val="38"/>
        </w:rPr>
        <w:t xml:space="preserve"> </w:t>
      </w:r>
      <w:r w:rsidRPr="00FC0179">
        <w:rPr>
          <w:rFonts w:cs="Times New Roman"/>
        </w:rPr>
        <w:t>further</w:t>
      </w:r>
      <w:r w:rsidRPr="00FC0179">
        <w:rPr>
          <w:rFonts w:cs="Times New Roman"/>
          <w:spacing w:val="28"/>
        </w:rPr>
        <w:t xml:space="preserve"> </w:t>
      </w:r>
      <w:r w:rsidRPr="00FC0179">
        <w:rPr>
          <w:rFonts w:cs="Times New Roman"/>
        </w:rPr>
        <w:t>enhances</w:t>
      </w:r>
      <w:r w:rsidRPr="00FC0179">
        <w:rPr>
          <w:rFonts w:cs="Times New Roman"/>
          <w:spacing w:val="27"/>
        </w:rPr>
        <w:t xml:space="preserve"> </w:t>
      </w:r>
      <w:r w:rsidRPr="00FC0179">
        <w:rPr>
          <w:rFonts w:cs="Times New Roman"/>
        </w:rPr>
        <w:t xml:space="preserve">our Center for Extended Learning program portfolio by adding a second professional master’s program for students seeking to advance in their careers. It will also allow students in each of the Center’s baccalaureate degree programs to seek an accelerated option to continue toward the master’s degree.  </w:t>
      </w:r>
      <w:r w:rsidRPr="00FC0179">
        <w:rPr>
          <w:rFonts w:cs="Times New Roman"/>
          <w:spacing w:val="11"/>
        </w:rPr>
        <w:t xml:space="preserve">  </w:t>
      </w:r>
    </w:p>
    <w:p w14:paraId="7071ADBC" w14:textId="77777777" w:rsidR="00017237" w:rsidRPr="00FC0179" w:rsidRDefault="00017237" w:rsidP="00017237">
      <w:pPr>
        <w:rPr>
          <w:rFonts w:ascii="Times New Roman" w:hAnsi="Times New Roman" w:cs="Times New Roman"/>
          <w:sz w:val="24"/>
          <w:szCs w:val="24"/>
        </w:rPr>
      </w:pPr>
    </w:p>
    <w:p w14:paraId="542303ED" w14:textId="77777777" w:rsidR="00017237" w:rsidRPr="00FC0179" w:rsidRDefault="00017237" w:rsidP="00017237">
      <w:pPr>
        <w:rPr>
          <w:rFonts w:ascii="Times New Roman" w:hAnsi="Times New Roman" w:cs="Times New Roman"/>
          <w:b/>
          <w:sz w:val="24"/>
          <w:szCs w:val="24"/>
        </w:rPr>
      </w:pPr>
      <w:r w:rsidRPr="00FC0179">
        <w:rPr>
          <w:rFonts w:ascii="Times New Roman" w:hAnsi="Times New Roman" w:cs="Times New Roman"/>
          <w:b/>
          <w:sz w:val="24"/>
          <w:szCs w:val="24"/>
        </w:rPr>
        <w:t xml:space="preserve">  Enrollment Demand &amp; Competition:</w:t>
      </w:r>
    </w:p>
    <w:p w14:paraId="5E5A7409" w14:textId="77777777" w:rsidR="00017237" w:rsidRPr="00FC0179" w:rsidRDefault="00017237" w:rsidP="00017237">
      <w:pPr>
        <w:spacing w:line="260" w:lineRule="auto"/>
        <w:ind w:left="107" w:right="288" w:firstLine="9"/>
        <w:rPr>
          <w:rFonts w:ascii="Times New Roman" w:eastAsia="Times New Roman" w:hAnsi="Times New Roman" w:cs="Times New Roman"/>
          <w:w w:val="105"/>
          <w:sz w:val="24"/>
          <w:szCs w:val="24"/>
        </w:rPr>
      </w:pPr>
      <w:r w:rsidRPr="00FC0179">
        <w:rPr>
          <w:rFonts w:ascii="Times New Roman" w:eastAsia="Times New Roman" w:hAnsi="Times New Roman" w:cs="Times New Roman"/>
          <w:w w:val="105"/>
          <w:sz w:val="24"/>
          <w:szCs w:val="24"/>
        </w:rPr>
        <w:t>Organizations need leaders with the skills to successfully navigate complex organizations that are constantly changing in response to external and internal pressures.   Existing programs are limited in the area, are growing in enrollment, and are located at institutions that typically offer professional master’s programs.  The</w:t>
      </w:r>
      <w:r>
        <w:rPr>
          <w:rFonts w:ascii="Times New Roman" w:eastAsia="Times New Roman" w:hAnsi="Times New Roman" w:cs="Times New Roman"/>
          <w:w w:val="105"/>
          <w:sz w:val="24"/>
          <w:szCs w:val="24"/>
        </w:rPr>
        <w:t xml:space="preserve"> only</w:t>
      </w:r>
      <w:r w:rsidRPr="00FC0179">
        <w:rPr>
          <w:rFonts w:ascii="Times New Roman" w:eastAsia="Times New Roman" w:hAnsi="Times New Roman" w:cs="Times New Roman"/>
          <w:w w:val="105"/>
          <w:sz w:val="24"/>
          <w:szCs w:val="24"/>
        </w:rPr>
        <w:t xml:space="preserve"> institutions that deliver comparable programs include Neumann University, Eastern University, and </w:t>
      </w:r>
      <w:r w:rsidRPr="00FC0179">
        <w:rPr>
          <w:rFonts w:ascii="Times New Roman" w:eastAsia="Times New Roman" w:hAnsi="Times New Roman" w:cs="Times New Roman"/>
          <w:w w:val="105"/>
          <w:sz w:val="24"/>
          <w:szCs w:val="24"/>
        </w:rPr>
        <w:lastRenderedPageBreak/>
        <w:t>Peirce College</w:t>
      </w:r>
      <w:r>
        <w:rPr>
          <w:rFonts w:ascii="Times New Roman" w:eastAsia="Times New Roman" w:hAnsi="Times New Roman" w:cs="Times New Roman"/>
          <w:w w:val="105"/>
          <w:sz w:val="24"/>
          <w:szCs w:val="24"/>
        </w:rPr>
        <w:t>, at the baccalaureate level</w:t>
      </w:r>
      <w:r w:rsidRPr="00FC0179">
        <w:rPr>
          <w:rFonts w:ascii="Times New Roman" w:eastAsia="Times New Roman" w:hAnsi="Times New Roman" w:cs="Times New Roman"/>
          <w:w w:val="105"/>
          <w:sz w:val="24"/>
          <w:szCs w:val="24"/>
        </w:rPr>
        <w:t xml:space="preserve">.  These programs are offered fully online or in a </w:t>
      </w:r>
      <w:r>
        <w:rPr>
          <w:rFonts w:ascii="Times New Roman" w:eastAsia="Times New Roman" w:hAnsi="Times New Roman" w:cs="Times New Roman"/>
          <w:w w:val="105"/>
          <w:sz w:val="24"/>
          <w:szCs w:val="24"/>
        </w:rPr>
        <w:t xml:space="preserve">fully </w:t>
      </w:r>
      <w:r w:rsidRPr="00FC0179">
        <w:rPr>
          <w:rFonts w:ascii="Times New Roman" w:eastAsia="Times New Roman" w:hAnsi="Times New Roman" w:cs="Times New Roman"/>
          <w:w w:val="105"/>
          <w:sz w:val="24"/>
          <w:szCs w:val="24"/>
        </w:rPr>
        <w:t xml:space="preserve">face-to-face format, providing an opportunity for Widener to claim a distinctive place in the market with a hybrid, low-residency </w:t>
      </w:r>
      <w:r>
        <w:rPr>
          <w:rFonts w:ascii="Times New Roman" w:eastAsia="Times New Roman" w:hAnsi="Times New Roman" w:cs="Times New Roman"/>
          <w:w w:val="105"/>
          <w:sz w:val="24"/>
          <w:szCs w:val="24"/>
        </w:rPr>
        <w:t xml:space="preserve">master’s degree </w:t>
      </w:r>
      <w:r w:rsidRPr="00FC0179">
        <w:rPr>
          <w:rFonts w:ascii="Times New Roman" w:eastAsia="Times New Roman" w:hAnsi="Times New Roman" w:cs="Times New Roman"/>
          <w:w w:val="105"/>
          <w:sz w:val="24"/>
          <w:szCs w:val="24"/>
        </w:rPr>
        <w:t xml:space="preserve">program.   </w:t>
      </w:r>
    </w:p>
    <w:p w14:paraId="4F226E69" w14:textId="77777777" w:rsidR="00017237" w:rsidRPr="00FC0179" w:rsidRDefault="00017237" w:rsidP="00017237">
      <w:pPr>
        <w:spacing w:line="260" w:lineRule="auto"/>
        <w:ind w:left="107" w:right="288" w:firstLine="9"/>
        <w:rPr>
          <w:rFonts w:ascii="Times New Roman" w:eastAsia="Times New Roman" w:hAnsi="Times New Roman" w:cs="Times New Roman"/>
          <w:w w:val="105"/>
          <w:sz w:val="24"/>
          <w:szCs w:val="24"/>
        </w:rPr>
      </w:pPr>
    </w:p>
    <w:p w14:paraId="76F2969F" w14:textId="77777777" w:rsidR="00017237" w:rsidRPr="00FC0179" w:rsidRDefault="00017237" w:rsidP="00017237">
      <w:pPr>
        <w:spacing w:line="260" w:lineRule="auto"/>
        <w:ind w:left="107" w:right="288" w:firstLine="9"/>
        <w:rPr>
          <w:rFonts w:ascii="Times New Roman" w:eastAsia="Times New Roman" w:hAnsi="Times New Roman" w:cs="Times New Roman"/>
          <w:b/>
          <w:w w:val="105"/>
          <w:sz w:val="24"/>
          <w:szCs w:val="24"/>
        </w:rPr>
      </w:pPr>
      <w:r w:rsidRPr="00FC0179">
        <w:rPr>
          <w:rFonts w:ascii="Times New Roman" w:eastAsia="Times New Roman" w:hAnsi="Times New Roman" w:cs="Times New Roman"/>
          <w:b/>
          <w:w w:val="105"/>
          <w:sz w:val="24"/>
          <w:szCs w:val="24"/>
        </w:rPr>
        <w:t>Employment Opportunities:</w:t>
      </w:r>
    </w:p>
    <w:p w14:paraId="538941DB" w14:textId="77777777" w:rsidR="00017237" w:rsidRPr="00FC0179" w:rsidRDefault="00017237" w:rsidP="00017237">
      <w:pPr>
        <w:spacing w:line="260" w:lineRule="auto"/>
        <w:ind w:left="107" w:right="288" w:firstLine="9"/>
        <w:rPr>
          <w:rFonts w:ascii="Times New Roman" w:eastAsia="Times New Roman" w:hAnsi="Times New Roman" w:cs="Times New Roman"/>
          <w:sz w:val="24"/>
          <w:szCs w:val="24"/>
        </w:rPr>
      </w:pPr>
      <w:r w:rsidRPr="00FC0179">
        <w:rPr>
          <w:rFonts w:ascii="Times New Roman" w:eastAsia="Times New Roman" w:hAnsi="Times New Roman" w:cs="Times New Roman"/>
          <w:w w:val="105"/>
          <w:sz w:val="24"/>
          <w:szCs w:val="24"/>
        </w:rPr>
        <w:t>Target occupations for this degree had 962 annual job openings in the Philadelphia area in 2017, and jobs are expected to grow by 4.1% in this region (5.9% in the State and 7.4% across the country) between now and 2022 (Economic Modeling Database, 2018).  During the past year, there were 4,308 unique job postings for individuals with this master’s degree in 2017 in Philadelphia County, Montgomery County, New Castle County, Chester County and Delaware County.  The top skills sought in postings (in order of frequency) included management, leadership, communications, operations, innovation, research, problem-solving, presentations and project management. This program was developed to meet the needs of the market, and in response to a specific partner site’s request in Montgomery County.</w:t>
      </w:r>
    </w:p>
    <w:p w14:paraId="53B03E35" w14:textId="77777777" w:rsidR="00017237" w:rsidRPr="00FC0179" w:rsidRDefault="00017237" w:rsidP="00017237">
      <w:pPr>
        <w:rPr>
          <w:rFonts w:ascii="Times New Roman" w:hAnsi="Times New Roman" w:cs="Times New Roman"/>
          <w:sz w:val="24"/>
          <w:szCs w:val="24"/>
        </w:rPr>
      </w:pPr>
    </w:p>
    <w:p w14:paraId="1756E5DD" w14:textId="77777777" w:rsidR="00846C7B" w:rsidRDefault="00846C7B" w:rsidP="00017237">
      <w:pPr>
        <w:ind w:firstLine="116"/>
        <w:rPr>
          <w:rFonts w:ascii="Times New Roman" w:hAnsi="Times New Roman" w:cs="Times New Roman"/>
          <w:b/>
          <w:sz w:val="24"/>
          <w:szCs w:val="24"/>
        </w:rPr>
      </w:pPr>
      <w:r>
        <w:rPr>
          <w:rFonts w:ascii="Times New Roman" w:hAnsi="Times New Roman" w:cs="Times New Roman"/>
          <w:b/>
          <w:sz w:val="24"/>
          <w:szCs w:val="24"/>
        </w:rPr>
        <w:t>Financial Implications:</w:t>
      </w:r>
    </w:p>
    <w:p w14:paraId="30172B91" w14:textId="27F8D27D" w:rsidR="00846C7B" w:rsidRPr="00846C7B" w:rsidRDefault="00846C7B" w:rsidP="00846C7B">
      <w:pPr>
        <w:pStyle w:val="Heading1"/>
        <w:ind w:left="129"/>
        <w:rPr>
          <w:rFonts w:cs="Times New Roman"/>
          <w:b w:val="0"/>
        </w:rPr>
      </w:pPr>
      <w:r w:rsidRPr="009A4A52">
        <w:rPr>
          <w:rFonts w:cs="Times New Roman"/>
          <w:b w:val="0"/>
        </w:rPr>
        <w:t>This program builds on existing programmatic offerings (baccalaureate degree) and existing structures in the Center for Extended Learning.  T</w:t>
      </w:r>
      <w:r>
        <w:rPr>
          <w:rFonts w:cs="Times New Roman"/>
          <w:b w:val="0"/>
        </w:rPr>
        <w:t xml:space="preserve">he program </w:t>
      </w:r>
      <w:r w:rsidR="00603569">
        <w:rPr>
          <w:rFonts w:cs="Times New Roman"/>
          <w:b w:val="0"/>
        </w:rPr>
        <w:t>is completely taught by adjunct</w:t>
      </w:r>
      <w:r>
        <w:rPr>
          <w:rFonts w:cs="Times New Roman"/>
          <w:b w:val="0"/>
        </w:rPr>
        <w:t xml:space="preserve"> faculty members, and there are </w:t>
      </w:r>
      <w:r w:rsidR="00603569">
        <w:rPr>
          <w:rFonts w:cs="Times New Roman"/>
          <w:b w:val="0"/>
        </w:rPr>
        <w:t xml:space="preserve">only </w:t>
      </w:r>
      <w:r>
        <w:rPr>
          <w:rFonts w:cs="Times New Roman"/>
          <w:b w:val="0"/>
        </w:rPr>
        <w:t>minimum expenses for marketing.  T</w:t>
      </w:r>
      <w:r w:rsidRPr="009A4A52">
        <w:rPr>
          <w:rFonts w:cs="Times New Roman"/>
          <w:b w:val="0"/>
        </w:rPr>
        <w:t xml:space="preserve">here are no additional </w:t>
      </w:r>
      <w:r w:rsidR="00603569">
        <w:rPr>
          <w:rFonts w:cs="Times New Roman"/>
          <w:b w:val="0"/>
        </w:rPr>
        <w:t>resource</w:t>
      </w:r>
      <w:r w:rsidRPr="00846C7B">
        <w:rPr>
          <w:rFonts w:cs="Times New Roman"/>
          <w:b w:val="0"/>
        </w:rPr>
        <w:t xml:space="preserve"> needs to launch this program.</w:t>
      </w:r>
      <w:r w:rsidR="00603569">
        <w:rPr>
          <w:rFonts w:cs="Times New Roman"/>
          <w:b w:val="0"/>
        </w:rPr>
        <w:t xml:space="preserve"> The</w:t>
      </w:r>
      <w:r w:rsidRPr="00846C7B">
        <w:rPr>
          <w:rFonts w:cs="Times New Roman"/>
          <w:b w:val="0"/>
          <w:spacing w:val="9"/>
        </w:rPr>
        <w:t xml:space="preserve"> </w:t>
      </w:r>
      <w:r w:rsidRPr="00846C7B">
        <w:rPr>
          <w:rFonts w:cs="Times New Roman"/>
          <w:b w:val="0"/>
        </w:rPr>
        <w:t>program</w:t>
      </w:r>
      <w:r w:rsidRPr="00846C7B">
        <w:rPr>
          <w:rFonts w:cs="Times New Roman"/>
          <w:b w:val="0"/>
          <w:spacing w:val="31"/>
        </w:rPr>
        <w:t xml:space="preserve"> </w:t>
      </w:r>
      <w:r w:rsidRPr="00846C7B">
        <w:rPr>
          <w:rFonts w:cs="Times New Roman"/>
          <w:b w:val="0"/>
        </w:rPr>
        <w:t>is</w:t>
      </w:r>
      <w:r w:rsidRPr="00846C7B">
        <w:rPr>
          <w:rFonts w:cs="Times New Roman"/>
          <w:b w:val="0"/>
          <w:spacing w:val="9"/>
        </w:rPr>
        <w:t xml:space="preserve"> </w:t>
      </w:r>
      <w:r w:rsidRPr="00846C7B">
        <w:rPr>
          <w:rFonts w:cs="Times New Roman"/>
          <w:b w:val="0"/>
        </w:rPr>
        <w:t>intended</w:t>
      </w:r>
      <w:r w:rsidRPr="00846C7B">
        <w:rPr>
          <w:rFonts w:cs="Times New Roman"/>
          <w:b w:val="0"/>
          <w:spacing w:val="15"/>
        </w:rPr>
        <w:t xml:space="preserve"> </w:t>
      </w:r>
      <w:r w:rsidRPr="00846C7B">
        <w:rPr>
          <w:rFonts w:cs="Times New Roman"/>
          <w:b w:val="0"/>
        </w:rPr>
        <w:t>to</w:t>
      </w:r>
      <w:r w:rsidRPr="00846C7B">
        <w:rPr>
          <w:rFonts w:cs="Times New Roman"/>
          <w:b w:val="0"/>
          <w:spacing w:val="21"/>
        </w:rPr>
        <w:t xml:space="preserve"> </w:t>
      </w:r>
      <w:r w:rsidRPr="00846C7B">
        <w:rPr>
          <w:rFonts w:cs="Times New Roman"/>
          <w:b w:val="0"/>
        </w:rPr>
        <w:t>attract</w:t>
      </w:r>
      <w:r w:rsidRPr="00846C7B">
        <w:rPr>
          <w:rFonts w:cs="Times New Roman"/>
          <w:b w:val="0"/>
          <w:spacing w:val="10"/>
        </w:rPr>
        <w:t xml:space="preserve"> </w:t>
      </w:r>
      <w:r w:rsidRPr="00846C7B">
        <w:rPr>
          <w:rFonts w:cs="Times New Roman"/>
          <w:b w:val="0"/>
        </w:rPr>
        <w:t>new</w:t>
      </w:r>
      <w:r w:rsidRPr="00846C7B">
        <w:rPr>
          <w:rFonts w:cs="Times New Roman"/>
          <w:b w:val="0"/>
          <w:spacing w:val="17"/>
        </w:rPr>
        <w:t xml:space="preserve"> </w:t>
      </w:r>
      <w:r w:rsidRPr="00846C7B">
        <w:rPr>
          <w:rFonts w:cs="Times New Roman"/>
          <w:b w:val="0"/>
        </w:rPr>
        <w:t>students</w:t>
      </w:r>
      <w:r w:rsidRPr="00846C7B">
        <w:rPr>
          <w:rFonts w:cs="Times New Roman"/>
          <w:b w:val="0"/>
          <w:spacing w:val="10"/>
        </w:rPr>
        <w:t xml:space="preserve"> </w:t>
      </w:r>
      <w:r w:rsidRPr="00846C7B">
        <w:rPr>
          <w:rFonts w:cs="Times New Roman"/>
          <w:b w:val="0"/>
        </w:rPr>
        <w:t>to</w:t>
      </w:r>
      <w:r w:rsidRPr="00846C7B">
        <w:rPr>
          <w:rFonts w:cs="Times New Roman"/>
          <w:b w:val="0"/>
          <w:spacing w:val="4"/>
        </w:rPr>
        <w:t xml:space="preserve"> </w:t>
      </w:r>
      <w:r w:rsidRPr="00846C7B">
        <w:rPr>
          <w:rFonts w:cs="Times New Roman"/>
          <w:b w:val="0"/>
        </w:rPr>
        <w:t>the</w:t>
      </w:r>
      <w:r w:rsidRPr="00846C7B">
        <w:rPr>
          <w:rFonts w:cs="Times New Roman"/>
          <w:b w:val="0"/>
          <w:w w:val="104"/>
        </w:rPr>
        <w:t xml:space="preserve"> </w:t>
      </w:r>
      <w:r w:rsidRPr="00846C7B">
        <w:rPr>
          <w:rFonts w:cs="Times New Roman"/>
          <w:b w:val="0"/>
        </w:rPr>
        <w:t>Center</w:t>
      </w:r>
      <w:r w:rsidRPr="00846C7B">
        <w:rPr>
          <w:rFonts w:cs="Times New Roman"/>
          <w:b w:val="0"/>
          <w:spacing w:val="14"/>
        </w:rPr>
        <w:t xml:space="preserve"> </w:t>
      </w:r>
      <w:r w:rsidRPr="00846C7B">
        <w:rPr>
          <w:rFonts w:cs="Times New Roman"/>
          <w:b w:val="0"/>
        </w:rPr>
        <w:t>utilizing</w:t>
      </w:r>
      <w:r w:rsidRPr="00846C7B">
        <w:rPr>
          <w:rFonts w:cs="Times New Roman"/>
          <w:b w:val="0"/>
          <w:spacing w:val="27"/>
        </w:rPr>
        <w:t xml:space="preserve"> </w:t>
      </w:r>
      <w:r w:rsidRPr="00846C7B">
        <w:rPr>
          <w:rFonts w:cs="Times New Roman"/>
          <w:b w:val="0"/>
        </w:rPr>
        <w:t>existing capacity</w:t>
      </w:r>
      <w:r w:rsidRPr="00846C7B">
        <w:rPr>
          <w:rFonts w:cs="Times New Roman"/>
          <w:b w:val="0"/>
          <w:spacing w:val="29"/>
        </w:rPr>
        <w:t xml:space="preserve"> </w:t>
      </w:r>
      <w:r w:rsidRPr="00846C7B">
        <w:rPr>
          <w:rFonts w:cs="Times New Roman"/>
          <w:b w:val="0"/>
        </w:rPr>
        <w:t>in</w:t>
      </w:r>
      <w:r w:rsidRPr="00846C7B">
        <w:rPr>
          <w:rFonts w:cs="Times New Roman"/>
          <w:b w:val="0"/>
          <w:spacing w:val="1"/>
        </w:rPr>
        <w:t xml:space="preserve"> </w:t>
      </w:r>
      <w:r w:rsidRPr="00846C7B">
        <w:rPr>
          <w:rFonts w:cs="Times New Roman"/>
          <w:b w:val="0"/>
        </w:rPr>
        <w:t>the admission, advising, technology, and enrollment structure in Extended Learning.</w:t>
      </w:r>
    </w:p>
    <w:p w14:paraId="1EC371A2" w14:textId="77777777" w:rsidR="00846C7B" w:rsidRDefault="00846C7B" w:rsidP="00017237">
      <w:pPr>
        <w:ind w:firstLine="116"/>
        <w:rPr>
          <w:rFonts w:ascii="Times New Roman" w:hAnsi="Times New Roman" w:cs="Times New Roman"/>
          <w:b/>
          <w:sz w:val="24"/>
          <w:szCs w:val="24"/>
        </w:rPr>
      </w:pPr>
    </w:p>
    <w:p w14:paraId="2B4F5451" w14:textId="7BBD0DB2" w:rsidR="00017237" w:rsidRPr="00515371" w:rsidRDefault="00017237" w:rsidP="00017237">
      <w:pPr>
        <w:ind w:firstLine="116"/>
        <w:rPr>
          <w:rFonts w:ascii="Times New Roman" w:hAnsi="Times New Roman" w:cs="Times New Roman"/>
          <w:b/>
          <w:sz w:val="24"/>
          <w:szCs w:val="24"/>
        </w:rPr>
      </w:pPr>
      <w:r w:rsidRPr="00515371">
        <w:rPr>
          <w:rFonts w:ascii="Times New Roman" w:hAnsi="Times New Roman" w:cs="Times New Roman"/>
          <w:b/>
          <w:sz w:val="24"/>
          <w:szCs w:val="24"/>
        </w:rPr>
        <w:t>Sunset Strategy if Needed:</w:t>
      </w:r>
    </w:p>
    <w:p w14:paraId="1D6271D5" w14:textId="77777777" w:rsidR="00017237" w:rsidRDefault="00017237" w:rsidP="00017237">
      <w:pPr>
        <w:rPr>
          <w:rFonts w:ascii="Times New Roman" w:hAnsi="Times New Roman" w:cs="Times New Roman"/>
          <w:sz w:val="24"/>
          <w:szCs w:val="24"/>
        </w:rPr>
      </w:pPr>
      <w:r w:rsidRPr="00FC0179">
        <w:rPr>
          <w:rFonts w:ascii="Times New Roman" w:hAnsi="Times New Roman" w:cs="Times New Roman"/>
          <w:sz w:val="24"/>
          <w:szCs w:val="24"/>
        </w:rPr>
        <w:t>Based on consistent enrollments in the existing Extended Learning baccalaureate program in this area, and the success of the linked bachelors to master</w:t>
      </w:r>
      <w:r>
        <w:rPr>
          <w:rFonts w:ascii="Times New Roman" w:hAnsi="Times New Roman" w:cs="Times New Roman"/>
          <w:sz w:val="24"/>
          <w:szCs w:val="24"/>
        </w:rPr>
        <w:t>’</w:t>
      </w:r>
      <w:r w:rsidRPr="00FC0179">
        <w:rPr>
          <w:rFonts w:ascii="Times New Roman" w:hAnsi="Times New Roman" w:cs="Times New Roman"/>
          <w:sz w:val="24"/>
          <w:szCs w:val="24"/>
        </w:rPr>
        <w:t>s program in the Extended Learning programs in Allied Health Education, it is expected that this program will be sustainable for the long term. We also are completing a signed Memorandum of Understanding with one organization that wants us to offer this at their site beginning in Summer 2019, and ongoing each new year, and also expect to engage with additional off-site partners. As the program is taught exclusively by adjunct faculty, it provides us with the flexibility necessary to manage unexpected fluctuations in demand.</w:t>
      </w:r>
    </w:p>
    <w:p w14:paraId="52E4DBC6" w14:textId="77777777" w:rsidR="008747D2" w:rsidRPr="007433D4" w:rsidRDefault="008747D2" w:rsidP="007433D4">
      <w:pPr>
        <w:rPr>
          <w:rFonts w:ascii="Times New Roman" w:hAnsi="Times New Roman" w:cs="Times New Roman"/>
          <w:sz w:val="24"/>
          <w:szCs w:val="24"/>
        </w:rPr>
      </w:pPr>
    </w:p>
    <w:p w14:paraId="740278F7" w14:textId="4D8B4792" w:rsidR="00044074" w:rsidRDefault="00044074" w:rsidP="007433D4">
      <w:pPr>
        <w:rPr>
          <w:rFonts w:ascii="Times New Roman" w:hAnsi="Times New Roman" w:cs="Times New Roman"/>
          <w:b/>
          <w:sz w:val="24"/>
          <w:szCs w:val="24"/>
          <w:u w:val="single"/>
        </w:rPr>
      </w:pPr>
    </w:p>
    <w:p w14:paraId="64773E79" w14:textId="77777777" w:rsidR="003D4FC9" w:rsidRDefault="003D4FC9" w:rsidP="007433D4">
      <w:pPr>
        <w:rPr>
          <w:rFonts w:ascii="Times New Roman" w:hAnsi="Times New Roman" w:cs="Times New Roman"/>
          <w:b/>
          <w:sz w:val="24"/>
          <w:szCs w:val="24"/>
          <w:u w:val="single"/>
        </w:rPr>
      </w:pPr>
    </w:p>
    <w:p w14:paraId="611D27F0" w14:textId="77777777" w:rsidR="00017237" w:rsidRDefault="0001723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3B0582F" w14:textId="4669BA4E" w:rsidR="008747D2" w:rsidRPr="007433D4" w:rsidRDefault="008747D2" w:rsidP="007433D4">
      <w:pPr>
        <w:rPr>
          <w:rFonts w:ascii="Times New Roman" w:hAnsi="Times New Roman" w:cs="Times New Roman"/>
          <w:b/>
          <w:sz w:val="24"/>
          <w:szCs w:val="24"/>
          <w:u w:val="single"/>
        </w:rPr>
      </w:pPr>
      <w:r w:rsidRPr="007433D4">
        <w:rPr>
          <w:rFonts w:ascii="Times New Roman" w:hAnsi="Times New Roman" w:cs="Times New Roman"/>
          <w:b/>
          <w:sz w:val="24"/>
          <w:szCs w:val="24"/>
          <w:u w:val="single"/>
        </w:rPr>
        <w:lastRenderedPageBreak/>
        <w:t>Financial Summary</w:t>
      </w:r>
      <w:r w:rsidR="005A0525" w:rsidRPr="007433D4">
        <w:rPr>
          <w:rFonts w:ascii="Times New Roman" w:hAnsi="Times New Roman" w:cs="Times New Roman"/>
          <w:b/>
          <w:sz w:val="24"/>
          <w:szCs w:val="24"/>
          <w:u w:val="single"/>
        </w:rPr>
        <w:t>:</w:t>
      </w:r>
    </w:p>
    <w:tbl>
      <w:tblPr>
        <w:tblW w:w="9900" w:type="dxa"/>
        <w:tblLook w:val="04A0" w:firstRow="1" w:lastRow="0" w:firstColumn="1" w:lastColumn="0" w:noHBand="0" w:noVBand="1"/>
      </w:tblPr>
      <w:tblGrid>
        <w:gridCol w:w="2250"/>
        <w:gridCol w:w="1530"/>
        <w:gridCol w:w="1530"/>
        <w:gridCol w:w="1530"/>
        <w:gridCol w:w="1530"/>
        <w:gridCol w:w="1530"/>
      </w:tblGrid>
      <w:tr w:rsidR="00044074" w:rsidRPr="00044074" w14:paraId="754E5CA7" w14:textId="77777777" w:rsidTr="00ED1941">
        <w:trPr>
          <w:trHeight w:val="360"/>
        </w:trPr>
        <w:tc>
          <w:tcPr>
            <w:tcW w:w="2250" w:type="dxa"/>
            <w:tcBorders>
              <w:top w:val="single" w:sz="8" w:space="0" w:color="auto"/>
              <w:left w:val="single" w:sz="4" w:space="0" w:color="auto"/>
              <w:bottom w:val="single" w:sz="8" w:space="0" w:color="auto"/>
              <w:right w:val="single" w:sz="8" w:space="0" w:color="auto"/>
            </w:tcBorders>
            <w:shd w:val="clear" w:color="000000" w:fill="D9D9D9"/>
            <w:vAlign w:val="center"/>
          </w:tcPr>
          <w:p w14:paraId="1C8ECEA9" w14:textId="57EBC2A5" w:rsidR="00044074" w:rsidRPr="00044074" w:rsidRDefault="00044074" w:rsidP="00044074">
            <w:pPr>
              <w:spacing w:after="0" w:line="240" w:lineRule="auto"/>
              <w:rPr>
                <w:rFonts w:ascii="Calibri" w:eastAsia="Times New Roman" w:hAnsi="Calibri" w:cs="Calibri"/>
                <w:b/>
                <w:bCs/>
                <w:color w:val="000000"/>
              </w:rPr>
            </w:pPr>
            <w:r w:rsidRPr="00044074">
              <w:rPr>
                <w:rFonts w:ascii="Calibri" w:hAnsi="Calibri" w:cs="Calibri"/>
                <w:b/>
                <w:bCs/>
                <w:color w:val="000000"/>
              </w:rPr>
              <w:t>Enrollment</w:t>
            </w:r>
          </w:p>
        </w:tc>
        <w:tc>
          <w:tcPr>
            <w:tcW w:w="1530" w:type="dxa"/>
            <w:tcBorders>
              <w:top w:val="single" w:sz="8" w:space="0" w:color="auto"/>
              <w:left w:val="nil"/>
              <w:bottom w:val="single" w:sz="8" w:space="0" w:color="auto"/>
              <w:right w:val="single" w:sz="8" w:space="0" w:color="auto"/>
            </w:tcBorders>
            <w:shd w:val="clear" w:color="000000" w:fill="D9D9D9"/>
            <w:vAlign w:val="center"/>
            <w:hideMark/>
          </w:tcPr>
          <w:p w14:paraId="1B57C1B9" w14:textId="31D66BAA" w:rsidR="00044074" w:rsidRPr="00044074" w:rsidRDefault="00044074" w:rsidP="00044074">
            <w:pPr>
              <w:spacing w:after="0" w:line="240" w:lineRule="auto"/>
              <w:rPr>
                <w:rFonts w:ascii="Calibri" w:eastAsia="Times New Roman" w:hAnsi="Calibri" w:cs="Calibri"/>
                <w:b/>
                <w:bCs/>
                <w:color w:val="000000"/>
              </w:rPr>
            </w:pPr>
            <w:r w:rsidRPr="00044074">
              <w:rPr>
                <w:rFonts w:ascii="Calibri" w:hAnsi="Calibri" w:cs="Calibri"/>
                <w:b/>
                <w:bCs/>
                <w:color w:val="000000"/>
              </w:rPr>
              <w:t>AY 19-20 (Yr1)</w:t>
            </w:r>
          </w:p>
        </w:tc>
        <w:tc>
          <w:tcPr>
            <w:tcW w:w="1530" w:type="dxa"/>
            <w:tcBorders>
              <w:top w:val="single" w:sz="8" w:space="0" w:color="auto"/>
              <w:left w:val="nil"/>
              <w:bottom w:val="single" w:sz="8" w:space="0" w:color="auto"/>
              <w:right w:val="single" w:sz="8" w:space="0" w:color="auto"/>
            </w:tcBorders>
            <w:shd w:val="clear" w:color="000000" w:fill="D9D9D9"/>
            <w:vAlign w:val="center"/>
            <w:hideMark/>
          </w:tcPr>
          <w:p w14:paraId="10AF8899" w14:textId="683451DC" w:rsidR="00044074" w:rsidRPr="00044074" w:rsidRDefault="00044074" w:rsidP="00044074">
            <w:pPr>
              <w:spacing w:after="0" w:line="240" w:lineRule="auto"/>
              <w:rPr>
                <w:rFonts w:ascii="Calibri" w:eastAsia="Times New Roman" w:hAnsi="Calibri" w:cs="Calibri"/>
                <w:b/>
                <w:bCs/>
                <w:color w:val="000000"/>
              </w:rPr>
            </w:pPr>
            <w:r w:rsidRPr="00044074">
              <w:rPr>
                <w:rFonts w:ascii="Calibri" w:hAnsi="Calibri" w:cs="Calibri"/>
                <w:b/>
                <w:bCs/>
                <w:color w:val="000000"/>
              </w:rPr>
              <w:t>AY 20-21 (Yr2)</w:t>
            </w:r>
          </w:p>
        </w:tc>
        <w:tc>
          <w:tcPr>
            <w:tcW w:w="1530" w:type="dxa"/>
            <w:tcBorders>
              <w:top w:val="single" w:sz="8" w:space="0" w:color="auto"/>
              <w:left w:val="nil"/>
              <w:bottom w:val="single" w:sz="8" w:space="0" w:color="auto"/>
              <w:right w:val="single" w:sz="8" w:space="0" w:color="auto"/>
            </w:tcBorders>
            <w:shd w:val="clear" w:color="000000" w:fill="D9D9D9"/>
            <w:vAlign w:val="center"/>
            <w:hideMark/>
          </w:tcPr>
          <w:p w14:paraId="3918221F" w14:textId="2BD760EC" w:rsidR="00044074" w:rsidRPr="00044074" w:rsidRDefault="00044074" w:rsidP="00044074">
            <w:pPr>
              <w:spacing w:after="0" w:line="240" w:lineRule="auto"/>
              <w:rPr>
                <w:rFonts w:ascii="Calibri" w:eastAsia="Times New Roman" w:hAnsi="Calibri" w:cs="Calibri"/>
                <w:b/>
                <w:bCs/>
                <w:color w:val="000000"/>
              </w:rPr>
            </w:pPr>
            <w:r w:rsidRPr="00044074">
              <w:rPr>
                <w:rFonts w:ascii="Calibri" w:hAnsi="Calibri" w:cs="Calibri"/>
                <w:b/>
                <w:bCs/>
                <w:color w:val="000000"/>
              </w:rPr>
              <w:t>AY 21-22 (Yr3)</w:t>
            </w:r>
          </w:p>
        </w:tc>
        <w:tc>
          <w:tcPr>
            <w:tcW w:w="1530" w:type="dxa"/>
            <w:tcBorders>
              <w:top w:val="single" w:sz="8" w:space="0" w:color="auto"/>
              <w:left w:val="nil"/>
              <w:bottom w:val="single" w:sz="8" w:space="0" w:color="auto"/>
              <w:right w:val="single" w:sz="8" w:space="0" w:color="auto"/>
            </w:tcBorders>
            <w:shd w:val="clear" w:color="000000" w:fill="D9D9D9"/>
            <w:vAlign w:val="center"/>
            <w:hideMark/>
          </w:tcPr>
          <w:p w14:paraId="6DE1DADC" w14:textId="2EAC1807" w:rsidR="00044074" w:rsidRPr="00044074" w:rsidRDefault="00044074" w:rsidP="00044074">
            <w:pPr>
              <w:spacing w:after="0" w:line="240" w:lineRule="auto"/>
              <w:rPr>
                <w:rFonts w:ascii="Calibri" w:eastAsia="Times New Roman" w:hAnsi="Calibri" w:cs="Calibri"/>
                <w:b/>
                <w:bCs/>
                <w:color w:val="000000"/>
              </w:rPr>
            </w:pPr>
            <w:r w:rsidRPr="00044074">
              <w:rPr>
                <w:rFonts w:ascii="Calibri" w:hAnsi="Calibri" w:cs="Calibri"/>
                <w:b/>
                <w:bCs/>
                <w:color w:val="000000"/>
              </w:rPr>
              <w:t>AY 22-23 (Yr4)</w:t>
            </w:r>
          </w:p>
        </w:tc>
        <w:tc>
          <w:tcPr>
            <w:tcW w:w="1530" w:type="dxa"/>
            <w:tcBorders>
              <w:top w:val="single" w:sz="8" w:space="0" w:color="auto"/>
              <w:left w:val="nil"/>
              <w:bottom w:val="single" w:sz="8" w:space="0" w:color="auto"/>
              <w:right w:val="single" w:sz="8" w:space="0" w:color="auto"/>
            </w:tcBorders>
            <w:shd w:val="clear" w:color="000000" w:fill="D9D9D9"/>
            <w:vAlign w:val="center"/>
            <w:hideMark/>
          </w:tcPr>
          <w:p w14:paraId="0C96191E" w14:textId="19487C9B" w:rsidR="00044074" w:rsidRPr="00044074" w:rsidRDefault="00044074" w:rsidP="00044074">
            <w:pPr>
              <w:spacing w:after="0" w:line="240" w:lineRule="auto"/>
              <w:rPr>
                <w:rFonts w:ascii="Calibri" w:eastAsia="Times New Roman" w:hAnsi="Calibri" w:cs="Calibri"/>
                <w:b/>
                <w:bCs/>
                <w:color w:val="000000"/>
              </w:rPr>
            </w:pPr>
            <w:r w:rsidRPr="00044074">
              <w:rPr>
                <w:rFonts w:ascii="Calibri" w:hAnsi="Calibri" w:cs="Calibri"/>
                <w:b/>
                <w:bCs/>
                <w:color w:val="000000"/>
              </w:rPr>
              <w:t>AY 23-24 (Yr5)</w:t>
            </w:r>
          </w:p>
        </w:tc>
      </w:tr>
      <w:tr w:rsidR="00044074" w:rsidRPr="00044074" w14:paraId="679CDB39" w14:textId="77777777" w:rsidTr="00ED1941">
        <w:trPr>
          <w:trHeight w:val="340"/>
        </w:trPr>
        <w:tc>
          <w:tcPr>
            <w:tcW w:w="2250" w:type="dxa"/>
            <w:tcBorders>
              <w:top w:val="single" w:sz="8" w:space="0" w:color="auto"/>
              <w:left w:val="single" w:sz="4" w:space="0" w:color="auto"/>
              <w:bottom w:val="single" w:sz="8" w:space="0" w:color="auto"/>
              <w:right w:val="single" w:sz="8" w:space="0" w:color="auto"/>
            </w:tcBorders>
            <w:vAlign w:val="center"/>
          </w:tcPr>
          <w:p w14:paraId="6B69D156" w14:textId="77777777" w:rsidR="00044074" w:rsidRPr="00044074" w:rsidRDefault="00044074" w:rsidP="00044074">
            <w:pPr>
              <w:spacing w:after="0" w:line="240" w:lineRule="auto"/>
              <w:rPr>
                <w:rFonts w:ascii="Calibri" w:hAnsi="Calibri" w:cs="Calibri"/>
                <w:color w:val="000000"/>
              </w:rPr>
            </w:pPr>
            <w:r w:rsidRPr="00044074">
              <w:rPr>
                <w:rFonts w:ascii="Calibri" w:hAnsi="Calibri" w:cs="Calibri"/>
                <w:color w:val="000000"/>
              </w:rPr>
              <w:t xml:space="preserve">First year </w:t>
            </w:r>
          </w:p>
          <w:p w14:paraId="298843A4" w14:textId="30B002D7" w:rsidR="00044074" w:rsidRPr="00044074" w:rsidRDefault="00044074" w:rsidP="00044074">
            <w:pPr>
              <w:spacing w:after="0" w:line="240" w:lineRule="auto"/>
              <w:rPr>
                <w:rFonts w:ascii="Calibri" w:eastAsia="Times New Roman" w:hAnsi="Calibri" w:cs="Calibri"/>
                <w:color w:val="000000"/>
              </w:rPr>
            </w:pPr>
            <w:r w:rsidRPr="00044074">
              <w:rPr>
                <w:rFonts w:ascii="Calibri" w:hAnsi="Calibri" w:cs="Calibri"/>
                <w:color w:val="000000"/>
              </w:rPr>
              <w:t>(SUM, FA, SPR)</w:t>
            </w:r>
          </w:p>
        </w:tc>
        <w:tc>
          <w:tcPr>
            <w:tcW w:w="1530" w:type="dxa"/>
            <w:tcBorders>
              <w:top w:val="nil"/>
              <w:left w:val="nil"/>
              <w:bottom w:val="single" w:sz="8" w:space="0" w:color="auto"/>
              <w:right w:val="single" w:sz="8" w:space="0" w:color="auto"/>
            </w:tcBorders>
            <w:shd w:val="clear" w:color="auto" w:fill="auto"/>
            <w:vAlign w:val="center"/>
            <w:hideMark/>
          </w:tcPr>
          <w:p w14:paraId="5A455AD1" w14:textId="54A62050" w:rsidR="00044074" w:rsidRPr="00044074" w:rsidRDefault="00017237" w:rsidP="00044074">
            <w:pPr>
              <w:spacing w:after="0" w:line="240" w:lineRule="auto"/>
              <w:jc w:val="right"/>
              <w:rPr>
                <w:rFonts w:ascii="Calibri" w:eastAsia="Times New Roman" w:hAnsi="Calibri" w:cs="Calibri"/>
                <w:color w:val="000000"/>
              </w:rPr>
            </w:pPr>
            <w:r>
              <w:rPr>
                <w:rFonts w:ascii="Calibri" w:hAnsi="Calibri" w:cs="Calibri"/>
                <w:color w:val="000000"/>
              </w:rPr>
              <w:t>20</w:t>
            </w:r>
          </w:p>
        </w:tc>
        <w:tc>
          <w:tcPr>
            <w:tcW w:w="1530" w:type="dxa"/>
            <w:tcBorders>
              <w:top w:val="nil"/>
              <w:left w:val="nil"/>
              <w:bottom w:val="single" w:sz="8" w:space="0" w:color="auto"/>
              <w:right w:val="single" w:sz="8" w:space="0" w:color="auto"/>
            </w:tcBorders>
            <w:shd w:val="clear" w:color="auto" w:fill="auto"/>
            <w:vAlign w:val="center"/>
            <w:hideMark/>
          </w:tcPr>
          <w:p w14:paraId="31B9F059" w14:textId="366AE2DB" w:rsidR="00044074" w:rsidRPr="00044074" w:rsidRDefault="00017237" w:rsidP="00044074">
            <w:pPr>
              <w:spacing w:after="0" w:line="240" w:lineRule="auto"/>
              <w:jc w:val="right"/>
              <w:rPr>
                <w:rFonts w:ascii="Calibri" w:eastAsia="Times New Roman" w:hAnsi="Calibri" w:cs="Calibri"/>
                <w:color w:val="000000"/>
              </w:rPr>
            </w:pPr>
            <w:r>
              <w:rPr>
                <w:rFonts w:ascii="Calibri" w:eastAsia="Times New Roman" w:hAnsi="Calibri" w:cs="Calibri"/>
                <w:color w:val="000000"/>
              </w:rPr>
              <w:t>30</w:t>
            </w:r>
          </w:p>
        </w:tc>
        <w:tc>
          <w:tcPr>
            <w:tcW w:w="1530" w:type="dxa"/>
            <w:tcBorders>
              <w:top w:val="nil"/>
              <w:left w:val="nil"/>
              <w:bottom w:val="single" w:sz="8" w:space="0" w:color="auto"/>
              <w:right w:val="single" w:sz="8" w:space="0" w:color="auto"/>
            </w:tcBorders>
            <w:shd w:val="clear" w:color="auto" w:fill="auto"/>
            <w:vAlign w:val="center"/>
            <w:hideMark/>
          </w:tcPr>
          <w:p w14:paraId="454659CD" w14:textId="04059E48" w:rsidR="00044074" w:rsidRPr="00044074" w:rsidRDefault="00017237" w:rsidP="00044074">
            <w:pPr>
              <w:spacing w:after="0" w:line="240" w:lineRule="auto"/>
              <w:jc w:val="right"/>
              <w:rPr>
                <w:rFonts w:ascii="Calibri" w:eastAsia="Times New Roman" w:hAnsi="Calibri" w:cs="Calibri"/>
                <w:color w:val="000000"/>
              </w:rPr>
            </w:pPr>
            <w:r>
              <w:rPr>
                <w:rFonts w:ascii="Calibri" w:eastAsia="Times New Roman" w:hAnsi="Calibri" w:cs="Calibri"/>
                <w:color w:val="000000"/>
              </w:rPr>
              <w:t>40</w:t>
            </w:r>
          </w:p>
        </w:tc>
        <w:tc>
          <w:tcPr>
            <w:tcW w:w="1530" w:type="dxa"/>
            <w:tcBorders>
              <w:top w:val="nil"/>
              <w:left w:val="nil"/>
              <w:bottom w:val="single" w:sz="8" w:space="0" w:color="auto"/>
              <w:right w:val="single" w:sz="8" w:space="0" w:color="auto"/>
            </w:tcBorders>
            <w:shd w:val="clear" w:color="auto" w:fill="auto"/>
            <w:vAlign w:val="center"/>
            <w:hideMark/>
          </w:tcPr>
          <w:p w14:paraId="36EFF4A6" w14:textId="7B846501" w:rsidR="00044074" w:rsidRPr="00044074" w:rsidRDefault="00017237" w:rsidP="00044074">
            <w:pPr>
              <w:spacing w:after="0" w:line="240" w:lineRule="auto"/>
              <w:jc w:val="right"/>
              <w:rPr>
                <w:rFonts w:ascii="Calibri" w:eastAsia="Times New Roman" w:hAnsi="Calibri" w:cs="Calibri"/>
                <w:color w:val="000000"/>
              </w:rPr>
            </w:pPr>
            <w:r>
              <w:rPr>
                <w:rFonts w:ascii="Calibri" w:hAnsi="Calibri" w:cs="Calibri"/>
                <w:color w:val="000000"/>
              </w:rPr>
              <w:t>45</w:t>
            </w:r>
          </w:p>
        </w:tc>
        <w:tc>
          <w:tcPr>
            <w:tcW w:w="1530" w:type="dxa"/>
            <w:tcBorders>
              <w:top w:val="nil"/>
              <w:left w:val="nil"/>
              <w:bottom w:val="single" w:sz="8" w:space="0" w:color="auto"/>
              <w:right w:val="single" w:sz="8" w:space="0" w:color="auto"/>
            </w:tcBorders>
            <w:shd w:val="clear" w:color="auto" w:fill="auto"/>
            <w:vAlign w:val="center"/>
            <w:hideMark/>
          </w:tcPr>
          <w:p w14:paraId="2E8962B7" w14:textId="492D0419" w:rsidR="00044074" w:rsidRPr="00044074" w:rsidRDefault="00017237" w:rsidP="00044074">
            <w:pPr>
              <w:spacing w:after="0" w:line="240" w:lineRule="auto"/>
              <w:jc w:val="right"/>
              <w:rPr>
                <w:rFonts w:ascii="Calibri" w:eastAsia="Times New Roman" w:hAnsi="Calibri" w:cs="Calibri"/>
                <w:color w:val="000000"/>
              </w:rPr>
            </w:pPr>
            <w:r>
              <w:rPr>
                <w:rFonts w:ascii="Calibri" w:hAnsi="Calibri" w:cs="Calibri"/>
                <w:color w:val="000000"/>
              </w:rPr>
              <w:t>50</w:t>
            </w:r>
          </w:p>
        </w:tc>
      </w:tr>
      <w:tr w:rsidR="00044074" w:rsidRPr="00044074" w14:paraId="717E85E6" w14:textId="77777777" w:rsidTr="00ED1941">
        <w:trPr>
          <w:trHeight w:val="340"/>
        </w:trPr>
        <w:tc>
          <w:tcPr>
            <w:tcW w:w="2250" w:type="dxa"/>
            <w:tcBorders>
              <w:top w:val="single" w:sz="8" w:space="0" w:color="auto"/>
              <w:left w:val="single" w:sz="4" w:space="0" w:color="auto"/>
              <w:bottom w:val="single" w:sz="8" w:space="0" w:color="auto"/>
              <w:right w:val="single" w:sz="8" w:space="0" w:color="auto"/>
            </w:tcBorders>
            <w:vAlign w:val="center"/>
          </w:tcPr>
          <w:p w14:paraId="6CDFBE09" w14:textId="77777777" w:rsidR="00044074" w:rsidRPr="00044074" w:rsidRDefault="00044074" w:rsidP="00044074">
            <w:pPr>
              <w:spacing w:after="0" w:line="240" w:lineRule="auto"/>
              <w:rPr>
                <w:rFonts w:ascii="Calibri" w:hAnsi="Calibri" w:cs="Calibri"/>
                <w:color w:val="000000"/>
              </w:rPr>
            </w:pPr>
            <w:r w:rsidRPr="00044074">
              <w:rPr>
                <w:rFonts w:ascii="Calibri" w:hAnsi="Calibri" w:cs="Calibri"/>
                <w:color w:val="000000"/>
              </w:rPr>
              <w:t xml:space="preserve">Second year </w:t>
            </w:r>
          </w:p>
          <w:p w14:paraId="372EFBDD" w14:textId="3F564D49" w:rsidR="00044074" w:rsidRPr="00044074" w:rsidRDefault="00044074" w:rsidP="00044074">
            <w:pPr>
              <w:spacing w:after="0" w:line="240" w:lineRule="auto"/>
              <w:rPr>
                <w:rFonts w:ascii="Calibri" w:hAnsi="Calibri" w:cs="Calibri"/>
                <w:color w:val="000000"/>
              </w:rPr>
            </w:pPr>
            <w:r w:rsidRPr="00044074">
              <w:rPr>
                <w:rFonts w:ascii="Calibri" w:hAnsi="Calibri" w:cs="Calibri"/>
                <w:color w:val="000000"/>
              </w:rPr>
              <w:t>(SUM, FA, SPR)</w:t>
            </w:r>
          </w:p>
        </w:tc>
        <w:tc>
          <w:tcPr>
            <w:tcW w:w="1530" w:type="dxa"/>
            <w:tcBorders>
              <w:top w:val="nil"/>
              <w:left w:val="nil"/>
              <w:bottom w:val="single" w:sz="8" w:space="0" w:color="auto"/>
              <w:right w:val="single" w:sz="8" w:space="0" w:color="auto"/>
            </w:tcBorders>
            <w:shd w:val="clear" w:color="auto" w:fill="auto"/>
            <w:vAlign w:val="center"/>
            <w:hideMark/>
          </w:tcPr>
          <w:p w14:paraId="07930442" w14:textId="447729C2" w:rsidR="00044074" w:rsidRPr="00044074" w:rsidRDefault="00044074" w:rsidP="00044074">
            <w:pPr>
              <w:spacing w:after="0" w:line="240" w:lineRule="auto"/>
              <w:rPr>
                <w:rFonts w:ascii="Calibri" w:eastAsia="Times New Roman" w:hAnsi="Calibri" w:cs="Calibri"/>
                <w:color w:val="000000"/>
              </w:rPr>
            </w:pPr>
            <w:r w:rsidRPr="00044074">
              <w:rPr>
                <w:rFonts w:ascii="Calibri" w:hAnsi="Calibri" w:cs="Calibri"/>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14:paraId="2E1716B1" w14:textId="43882642" w:rsidR="00044074" w:rsidRPr="00044074" w:rsidRDefault="00044074" w:rsidP="00044074">
            <w:pPr>
              <w:spacing w:after="0" w:line="240" w:lineRule="auto"/>
              <w:jc w:val="right"/>
              <w:rPr>
                <w:rFonts w:ascii="Calibri" w:eastAsia="Times New Roman" w:hAnsi="Calibri" w:cs="Calibri"/>
                <w:color w:val="000000"/>
              </w:rPr>
            </w:pPr>
          </w:p>
        </w:tc>
        <w:tc>
          <w:tcPr>
            <w:tcW w:w="1530" w:type="dxa"/>
            <w:tcBorders>
              <w:top w:val="nil"/>
              <w:left w:val="nil"/>
              <w:bottom w:val="single" w:sz="8" w:space="0" w:color="auto"/>
              <w:right w:val="single" w:sz="8" w:space="0" w:color="auto"/>
            </w:tcBorders>
            <w:shd w:val="clear" w:color="auto" w:fill="auto"/>
            <w:vAlign w:val="center"/>
            <w:hideMark/>
          </w:tcPr>
          <w:p w14:paraId="46CE5F6A" w14:textId="3C8B354A" w:rsidR="00044074" w:rsidRPr="00044074" w:rsidRDefault="00044074" w:rsidP="00044074">
            <w:pPr>
              <w:spacing w:after="0" w:line="240" w:lineRule="auto"/>
              <w:jc w:val="right"/>
              <w:rPr>
                <w:rFonts w:ascii="Calibri" w:eastAsia="Times New Roman" w:hAnsi="Calibri" w:cs="Calibri"/>
                <w:color w:val="000000"/>
              </w:rPr>
            </w:pPr>
          </w:p>
        </w:tc>
        <w:tc>
          <w:tcPr>
            <w:tcW w:w="1530" w:type="dxa"/>
            <w:tcBorders>
              <w:top w:val="nil"/>
              <w:left w:val="nil"/>
              <w:bottom w:val="single" w:sz="8" w:space="0" w:color="auto"/>
              <w:right w:val="single" w:sz="8" w:space="0" w:color="auto"/>
            </w:tcBorders>
            <w:shd w:val="clear" w:color="auto" w:fill="auto"/>
            <w:vAlign w:val="center"/>
            <w:hideMark/>
          </w:tcPr>
          <w:p w14:paraId="762F3A8C" w14:textId="5F02FC5C" w:rsidR="00044074" w:rsidRPr="00044074" w:rsidRDefault="00044074" w:rsidP="00044074">
            <w:pPr>
              <w:spacing w:after="0" w:line="240" w:lineRule="auto"/>
              <w:jc w:val="right"/>
              <w:rPr>
                <w:rFonts w:ascii="Calibri" w:eastAsia="Times New Roman" w:hAnsi="Calibri" w:cs="Calibri"/>
                <w:color w:val="000000"/>
              </w:rPr>
            </w:pPr>
          </w:p>
        </w:tc>
        <w:tc>
          <w:tcPr>
            <w:tcW w:w="1530" w:type="dxa"/>
            <w:tcBorders>
              <w:top w:val="nil"/>
              <w:left w:val="nil"/>
              <w:bottom w:val="single" w:sz="8" w:space="0" w:color="auto"/>
              <w:right w:val="single" w:sz="8" w:space="0" w:color="auto"/>
            </w:tcBorders>
            <w:shd w:val="clear" w:color="auto" w:fill="auto"/>
            <w:vAlign w:val="center"/>
            <w:hideMark/>
          </w:tcPr>
          <w:p w14:paraId="0CE61349" w14:textId="3D0E8456" w:rsidR="00044074" w:rsidRPr="00044074" w:rsidRDefault="00044074" w:rsidP="00044074">
            <w:pPr>
              <w:spacing w:after="0" w:line="240" w:lineRule="auto"/>
              <w:jc w:val="right"/>
              <w:rPr>
                <w:rFonts w:ascii="Calibri" w:eastAsia="Times New Roman" w:hAnsi="Calibri" w:cs="Calibri"/>
                <w:color w:val="000000"/>
              </w:rPr>
            </w:pPr>
          </w:p>
        </w:tc>
      </w:tr>
      <w:tr w:rsidR="00044074" w:rsidRPr="00044074" w14:paraId="0CBA4D51" w14:textId="77777777" w:rsidTr="00ED1941">
        <w:trPr>
          <w:trHeight w:val="340"/>
        </w:trPr>
        <w:tc>
          <w:tcPr>
            <w:tcW w:w="2250" w:type="dxa"/>
            <w:tcBorders>
              <w:top w:val="single" w:sz="8" w:space="0" w:color="auto"/>
              <w:left w:val="single" w:sz="4" w:space="0" w:color="auto"/>
              <w:bottom w:val="single" w:sz="8" w:space="0" w:color="auto"/>
              <w:right w:val="single" w:sz="8" w:space="0" w:color="auto"/>
            </w:tcBorders>
            <w:vAlign w:val="center"/>
          </w:tcPr>
          <w:p w14:paraId="7EF24AE0" w14:textId="069B8837" w:rsidR="00044074" w:rsidRPr="00044074" w:rsidRDefault="00044074" w:rsidP="00044074">
            <w:pPr>
              <w:spacing w:after="0" w:line="240" w:lineRule="auto"/>
              <w:rPr>
                <w:rFonts w:ascii="Calibri" w:hAnsi="Calibri" w:cs="Calibri"/>
                <w:color w:val="000000"/>
              </w:rPr>
            </w:pPr>
            <w:r w:rsidRPr="00044074">
              <w:rPr>
                <w:rFonts w:ascii="Calibri" w:hAnsi="Calibri" w:cs="Calibri"/>
                <w:color w:val="000000"/>
              </w:rPr>
              <w:t xml:space="preserve">Third year </w:t>
            </w:r>
          </w:p>
          <w:p w14:paraId="28DB56ED" w14:textId="302F7228" w:rsidR="00044074" w:rsidRPr="00044074" w:rsidRDefault="00044074" w:rsidP="00044074">
            <w:pPr>
              <w:spacing w:after="0" w:line="240" w:lineRule="auto"/>
              <w:rPr>
                <w:rFonts w:ascii="Calibri" w:hAnsi="Calibri" w:cs="Calibri"/>
                <w:color w:val="000000"/>
              </w:rPr>
            </w:pPr>
            <w:r w:rsidRPr="00044074">
              <w:rPr>
                <w:rFonts w:ascii="Calibri" w:hAnsi="Calibri" w:cs="Calibri"/>
                <w:color w:val="000000"/>
              </w:rPr>
              <w:t>(SUM, FA, SPR)</w:t>
            </w:r>
          </w:p>
        </w:tc>
        <w:tc>
          <w:tcPr>
            <w:tcW w:w="1530" w:type="dxa"/>
            <w:tcBorders>
              <w:top w:val="nil"/>
              <w:left w:val="nil"/>
              <w:bottom w:val="single" w:sz="8" w:space="0" w:color="auto"/>
              <w:right w:val="single" w:sz="8" w:space="0" w:color="auto"/>
            </w:tcBorders>
            <w:shd w:val="clear" w:color="auto" w:fill="auto"/>
            <w:vAlign w:val="center"/>
          </w:tcPr>
          <w:p w14:paraId="01A28F34" w14:textId="0ABA73E1" w:rsidR="00044074" w:rsidRPr="00044074" w:rsidRDefault="00044074" w:rsidP="00044074">
            <w:pPr>
              <w:spacing w:after="0" w:line="240" w:lineRule="auto"/>
              <w:rPr>
                <w:rFonts w:ascii="Calibri" w:eastAsia="Times New Roman" w:hAnsi="Calibri" w:cs="Calibri"/>
                <w:color w:val="000000"/>
              </w:rPr>
            </w:pPr>
            <w:r w:rsidRPr="00044074">
              <w:rPr>
                <w:rFonts w:ascii="Calibri" w:hAnsi="Calibri" w:cs="Calibri"/>
                <w:color w:val="000000"/>
              </w:rPr>
              <w:t> </w:t>
            </w:r>
          </w:p>
        </w:tc>
        <w:tc>
          <w:tcPr>
            <w:tcW w:w="1530" w:type="dxa"/>
            <w:tcBorders>
              <w:top w:val="nil"/>
              <w:left w:val="nil"/>
              <w:bottom w:val="single" w:sz="8" w:space="0" w:color="auto"/>
              <w:right w:val="single" w:sz="8" w:space="0" w:color="auto"/>
            </w:tcBorders>
            <w:shd w:val="clear" w:color="auto" w:fill="auto"/>
            <w:vAlign w:val="center"/>
          </w:tcPr>
          <w:p w14:paraId="545C6DD8" w14:textId="2DFC2D32" w:rsidR="00044074" w:rsidRPr="00044074" w:rsidRDefault="00044074" w:rsidP="00044074">
            <w:pPr>
              <w:spacing w:after="0" w:line="240" w:lineRule="auto"/>
              <w:jc w:val="right"/>
              <w:rPr>
                <w:rFonts w:ascii="Calibri" w:eastAsia="Times New Roman" w:hAnsi="Calibri" w:cs="Calibri"/>
                <w:color w:val="000000"/>
              </w:rPr>
            </w:pPr>
            <w:r w:rsidRPr="00044074">
              <w:rPr>
                <w:rFonts w:ascii="Calibri" w:hAnsi="Calibri" w:cs="Calibri"/>
                <w:color w:val="000000"/>
              </w:rPr>
              <w:t> </w:t>
            </w:r>
          </w:p>
        </w:tc>
        <w:tc>
          <w:tcPr>
            <w:tcW w:w="1530" w:type="dxa"/>
            <w:tcBorders>
              <w:top w:val="nil"/>
              <w:left w:val="nil"/>
              <w:bottom w:val="single" w:sz="8" w:space="0" w:color="auto"/>
              <w:right w:val="single" w:sz="8" w:space="0" w:color="auto"/>
            </w:tcBorders>
            <w:shd w:val="clear" w:color="auto" w:fill="auto"/>
            <w:vAlign w:val="center"/>
          </w:tcPr>
          <w:p w14:paraId="78EEDAE6" w14:textId="68319C8A" w:rsidR="00044074" w:rsidRPr="00044074" w:rsidRDefault="00044074" w:rsidP="00044074">
            <w:pPr>
              <w:spacing w:after="0" w:line="240" w:lineRule="auto"/>
              <w:jc w:val="right"/>
              <w:rPr>
                <w:rFonts w:ascii="Calibri" w:eastAsia="Times New Roman" w:hAnsi="Calibri" w:cs="Calibri"/>
                <w:color w:val="000000"/>
              </w:rPr>
            </w:pPr>
          </w:p>
        </w:tc>
        <w:tc>
          <w:tcPr>
            <w:tcW w:w="1530" w:type="dxa"/>
            <w:tcBorders>
              <w:top w:val="nil"/>
              <w:left w:val="nil"/>
              <w:bottom w:val="single" w:sz="8" w:space="0" w:color="auto"/>
              <w:right w:val="single" w:sz="8" w:space="0" w:color="auto"/>
            </w:tcBorders>
            <w:shd w:val="clear" w:color="auto" w:fill="auto"/>
            <w:vAlign w:val="center"/>
          </w:tcPr>
          <w:p w14:paraId="7E509047" w14:textId="7356E8E5" w:rsidR="00044074" w:rsidRPr="00044074" w:rsidRDefault="00044074" w:rsidP="00017237">
            <w:pPr>
              <w:spacing w:after="0" w:line="240" w:lineRule="auto"/>
              <w:jc w:val="right"/>
              <w:rPr>
                <w:rFonts w:ascii="Calibri" w:eastAsia="Times New Roman" w:hAnsi="Calibri" w:cs="Calibri"/>
                <w:color w:val="000000"/>
              </w:rPr>
            </w:pPr>
          </w:p>
        </w:tc>
        <w:tc>
          <w:tcPr>
            <w:tcW w:w="1530" w:type="dxa"/>
            <w:tcBorders>
              <w:top w:val="nil"/>
              <w:left w:val="nil"/>
              <w:bottom w:val="single" w:sz="8" w:space="0" w:color="auto"/>
              <w:right w:val="single" w:sz="8" w:space="0" w:color="auto"/>
            </w:tcBorders>
            <w:shd w:val="clear" w:color="auto" w:fill="auto"/>
            <w:vAlign w:val="center"/>
          </w:tcPr>
          <w:p w14:paraId="73BBF531" w14:textId="70F79F65" w:rsidR="00044074" w:rsidRPr="00044074" w:rsidRDefault="00044074" w:rsidP="00044074">
            <w:pPr>
              <w:spacing w:after="0" w:line="240" w:lineRule="auto"/>
              <w:jc w:val="right"/>
              <w:rPr>
                <w:rFonts w:ascii="Calibri" w:eastAsia="Times New Roman" w:hAnsi="Calibri" w:cs="Calibri"/>
                <w:color w:val="000000"/>
              </w:rPr>
            </w:pPr>
          </w:p>
        </w:tc>
      </w:tr>
      <w:tr w:rsidR="00044074" w:rsidRPr="00044074" w14:paraId="58576F62" w14:textId="77777777" w:rsidTr="00ED1941">
        <w:trPr>
          <w:trHeight w:val="340"/>
        </w:trPr>
        <w:tc>
          <w:tcPr>
            <w:tcW w:w="2250" w:type="dxa"/>
            <w:tcBorders>
              <w:top w:val="single" w:sz="8" w:space="0" w:color="auto"/>
              <w:left w:val="single" w:sz="4" w:space="0" w:color="auto"/>
              <w:bottom w:val="single" w:sz="8" w:space="0" w:color="auto"/>
              <w:right w:val="single" w:sz="8" w:space="0" w:color="auto"/>
            </w:tcBorders>
            <w:shd w:val="clear" w:color="000000" w:fill="FCD5B4"/>
            <w:vAlign w:val="center"/>
          </w:tcPr>
          <w:p w14:paraId="161744AE" w14:textId="029C9351" w:rsidR="00044074" w:rsidRPr="00044074" w:rsidRDefault="00044074" w:rsidP="00044074">
            <w:pPr>
              <w:spacing w:after="0" w:line="240" w:lineRule="auto"/>
              <w:jc w:val="right"/>
              <w:rPr>
                <w:rFonts w:ascii="Calibri" w:eastAsia="Times New Roman" w:hAnsi="Calibri" w:cs="Calibri"/>
                <w:b/>
                <w:bCs/>
                <w:i/>
                <w:color w:val="000000"/>
              </w:rPr>
            </w:pPr>
            <w:r w:rsidRPr="00044074">
              <w:rPr>
                <w:rFonts w:ascii="Calibri" w:hAnsi="Calibri" w:cs="Calibri"/>
                <w:b/>
                <w:bCs/>
                <w:i/>
                <w:color w:val="000000"/>
              </w:rPr>
              <w:t>Total Projected enrolled</w:t>
            </w:r>
          </w:p>
        </w:tc>
        <w:tc>
          <w:tcPr>
            <w:tcW w:w="1530" w:type="dxa"/>
            <w:tcBorders>
              <w:top w:val="nil"/>
              <w:left w:val="nil"/>
              <w:bottom w:val="single" w:sz="8" w:space="0" w:color="auto"/>
              <w:right w:val="single" w:sz="8" w:space="0" w:color="auto"/>
            </w:tcBorders>
            <w:shd w:val="clear" w:color="000000" w:fill="FCD5B4"/>
            <w:vAlign w:val="center"/>
            <w:hideMark/>
          </w:tcPr>
          <w:p w14:paraId="1DE3B31B" w14:textId="4206B4FB" w:rsidR="00044074" w:rsidRPr="00044074" w:rsidRDefault="00017237" w:rsidP="00044074">
            <w:pPr>
              <w:spacing w:after="0" w:line="240" w:lineRule="auto"/>
              <w:jc w:val="right"/>
              <w:rPr>
                <w:rFonts w:ascii="Calibri" w:eastAsia="Times New Roman" w:hAnsi="Calibri" w:cs="Calibri"/>
                <w:b/>
                <w:bCs/>
                <w:i/>
                <w:color w:val="000000"/>
              </w:rPr>
            </w:pPr>
            <w:r>
              <w:rPr>
                <w:rFonts w:ascii="Calibri" w:hAnsi="Calibri" w:cs="Calibri"/>
                <w:b/>
                <w:bCs/>
                <w:i/>
                <w:color w:val="000000"/>
              </w:rPr>
              <w:t>20</w:t>
            </w:r>
          </w:p>
        </w:tc>
        <w:tc>
          <w:tcPr>
            <w:tcW w:w="1530" w:type="dxa"/>
            <w:tcBorders>
              <w:top w:val="nil"/>
              <w:left w:val="nil"/>
              <w:bottom w:val="single" w:sz="8" w:space="0" w:color="auto"/>
              <w:right w:val="single" w:sz="8" w:space="0" w:color="auto"/>
            </w:tcBorders>
            <w:shd w:val="clear" w:color="000000" w:fill="FCD5B4"/>
            <w:vAlign w:val="center"/>
            <w:hideMark/>
          </w:tcPr>
          <w:p w14:paraId="435AD1AC" w14:textId="6D395E47" w:rsidR="00044074" w:rsidRPr="00044074" w:rsidRDefault="00017237" w:rsidP="00044074">
            <w:pPr>
              <w:spacing w:after="0" w:line="240" w:lineRule="auto"/>
              <w:jc w:val="right"/>
              <w:rPr>
                <w:rFonts w:ascii="Calibri" w:eastAsia="Times New Roman" w:hAnsi="Calibri" w:cs="Calibri"/>
                <w:b/>
                <w:bCs/>
                <w:i/>
                <w:color w:val="000000"/>
              </w:rPr>
            </w:pPr>
            <w:r>
              <w:rPr>
                <w:rFonts w:ascii="Calibri" w:hAnsi="Calibri" w:cs="Calibri"/>
                <w:b/>
                <w:bCs/>
                <w:i/>
                <w:color w:val="000000"/>
              </w:rPr>
              <w:t>30</w:t>
            </w:r>
          </w:p>
        </w:tc>
        <w:tc>
          <w:tcPr>
            <w:tcW w:w="1530" w:type="dxa"/>
            <w:tcBorders>
              <w:top w:val="nil"/>
              <w:left w:val="nil"/>
              <w:bottom w:val="single" w:sz="8" w:space="0" w:color="auto"/>
              <w:right w:val="single" w:sz="8" w:space="0" w:color="auto"/>
            </w:tcBorders>
            <w:shd w:val="clear" w:color="000000" w:fill="FCD5B4"/>
            <w:vAlign w:val="center"/>
            <w:hideMark/>
          </w:tcPr>
          <w:p w14:paraId="0E2A9C8A" w14:textId="771DAC5E" w:rsidR="00044074" w:rsidRPr="00044074" w:rsidRDefault="00017237" w:rsidP="00044074">
            <w:pPr>
              <w:spacing w:after="0" w:line="240" w:lineRule="auto"/>
              <w:jc w:val="right"/>
              <w:rPr>
                <w:rFonts w:ascii="Calibri" w:eastAsia="Times New Roman" w:hAnsi="Calibri" w:cs="Calibri"/>
                <w:b/>
                <w:bCs/>
                <w:i/>
                <w:color w:val="000000"/>
              </w:rPr>
            </w:pPr>
            <w:r>
              <w:rPr>
                <w:rFonts w:ascii="Calibri" w:hAnsi="Calibri" w:cs="Calibri"/>
                <w:b/>
                <w:bCs/>
                <w:i/>
                <w:color w:val="000000"/>
              </w:rPr>
              <w:t>40</w:t>
            </w:r>
          </w:p>
        </w:tc>
        <w:tc>
          <w:tcPr>
            <w:tcW w:w="1530" w:type="dxa"/>
            <w:tcBorders>
              <w:top w:val="nil"/>
              <w:left w:val="nil"/>
              <w:bottom w:val="single" w:sz="8" w:space="0" w:color="auto"/>
              <w:right w:val="single" w:sz="8" w:space="0" w:color="auto"/>
            </w:tcBorders>
            <w:shd w:val="clear" w:color="000000" w:fill="FCD5B4"/>
            <w:vAlign w:val="center"/>
            <w:hideMark/>
          </w:tcPr>
          <w:p w14:paraId="13C40093" w14:textId="788D4C1E" w:rsidR="00044074" w:rsidRPr="00044074" w:rsidRDefault="00017237" w:rsidP="00044074">
            <w:pPr>
              <w:spacing w:after="0" w:line="240" w:lineRule="auto"/>
              <w:jc w:val="right"/>
              <w:rPr>
                <w:rFonts w:ascii="Calibri" w:eastAsia="Times New Roman" w:hAnsi="Calibri" w:cs="Calibri"/>
                <w:b/>
                <w:bCs/>
                <w:i/>
                <w:color w:val="000000"/>
              </w:rPr>
            </w:pPr>
            <w:r>
              <w:rPr>
                <w:rFonts w:ascii="Calibri" w:hAnsi="Calibri" w:cs="Calibri"/>
                <w:b/>
                <w:bCs/>
                <w:i/>
                <w:color w:val="000000"/>
              </w:rPr>
              <w:t>45</w:t>
            </w:r>
          </w:p>
        </w:tc>
        <w:tc>
          <w:tcPr>
            <w:tcW w:w="1530" w:type="dxa"/>
            <w:tcBorders>
              <w:top w:val="nil"/>
              <w:left w:val="nil"/>
              <w:bottom w:val="single" w:sz="8" w:space="0" w:color="auto"/>
              <w:right w:val="single" w:sz="8" w:space="0" w:color="auto"/>
            </w:tcBorders>
            <w:shd w:val="clear" w:color="000000" w:fill="FCD5B4"/>
            <w:vAlign w:val="center"/>
            <w:hideMark/>
          </w:tcPr>
          <w:p w14:paraId="6156C1D8" w14:textId="1B0830B6" w:rsidR="00044074" w:rsidRPr="00044074" w:rsidRDefault="00017237" w:rsidP="00044074">
            <w:pPr>
              <w:spacing w:after="0" w:line="240" w:lineRule="auto"/>
              <w:jc w:val="right"/>
              <w:rPr>
                <w:rFonts w:ascii="Calibri" w:eastAsia="Times New Roman" w:hAnsi="Calibri" w:cs="Calibri"/>
                <w:b/>
                <w:bCs/>
                <w:i/>
                <w:color w:val="000000"/>
              </w:rPr>
            </w:pPr>
            <w:r>
              <w:rPr>
                <w:rFonts w:ascii="Calibri" w:hAnsi="Calibri" w:cs="Calibri"/>
                <w:b/>
                <w:bCs/>
                <w:i/>
                <w:color w:val="000000"/>
              </w:rPr>
              <w:t>50</w:t>
            </w:r>
          </w:p>
        </w:tc>
      </w:tr>
      <w:tr w:rsidR="00044074" w:rsidRPr="00044074" w14:paraId="57EAC2B6" w14:textId="77777777" w:rsidTr="00ED1941">
        <w:trPr>
          <w:trHeight w:val="340"/>
        </w:trPr>
        <w:tc>
          <w:tcPr>
            <w:tcW w:w="2250" w:type="dxa"/>
            <w:tcBorders>
              <w:top w:val="single" w:sz="8" w:space="0" w:color="auto"/>
              <w:left w:val="single" w:sz="4" w:space="0" w:color="auto"/>
              <w:bottom w:val="single" w:sz="8" w:space="0" w:color="auto"/>
              <w:right w:val="single" w:sz="8" w:space="0" w:color="auto"/>
            </w:tcBorders>
            <w:vAlign w:val="center"/>
          </w:tcPr>
          <w:p w14:paraId="7AFCC4E6" w14:textId="7DE18BD7" w:rsidR="00044074" w:rsidRPr="00044074" w:rsidRDefault="00044074" w:rsidP="00044074">
            <w:pPr>
              <w:spacing w:after="0" w:line="240" w:lineRule="auto"/>
              <w:rPr>
                <w:rFonts w:ascii="Calibri" w:eastAsia="Times New Roman" w:hAnsi="Calibri" w:cs="Calibri"/>
                <w:bCs/>
                <w:iCs/>
                <w:color w:val="000000"/>
              </w:rPr>
            </w:pPr>
            <w:r w:rsidRPr="00044074">
              <w:rPr>
                <w:rFonts w:ascii="Calibri" w:hAnsi="Calibri" w:cs="Calibri"/>
                <w:bCs/>
                <w:iCs/>
                <w:color w:val="000000"/>
              </w:rPr>
              <w:t>Total tuition revenue</w:t>
            </w:r>
          </w:p>
        </w:tc>
        <w:tc>
          <w:tcPr>
            <w:tcW w:w="1530" w:type="dxa"/>
            <w:tcBorders>
              <w:top w:val="nil"/>
              <w:left w:val="nil"/>
              <w:bottom w:val="single" w:sz="8" w:space="0" w:color="auto"/>
              <w:right w:val="single" w:sz="8" w:space="0" w:color="auto"/>
            </w:tcBorders>
            <w:shd w:val="clear" w:color="auto" w:fill="auto"/>
            <w:vAlign w:val="center"/>
            <w:hideMark/>
          </w:tcPr>
          <w:p w14:paraId="2D58DC5E" w14:textId="0218B196" w:rsidR="00044074" w:rsidRPr="00044074" w:rsidRDefault="00044074" w:rsidP="00017237">
            <w:pPr>
              <w:spacing w:after="0" w:line="240" w:lineRule="auto"/>
              <w:jc w:val="right"/>
              <w:rPr>
                <w:rFonts w:ascii="Calibri" w:eastAsia="Times New Roman" w:hAnsi="Calibri" w:cs="Calibri"/>
                <w:bCs/>
                <w:iCs/>
                <w:color w:val="000000"/>
              </w:rPr>
            </w:pPr>
            <w:r w:rsidRPr="00044074">
              <w:rPr>
                <w:rFonts w:ascii="Calibri" w:hAnsi="Calibri" w:cs="Calibri"/>
                <w:bCs/>
                <w:iCs/>
                <w:color w:val="000000"/>
              </w:rPr>
              <w:t>$</w:t>
            </w:r>
            <w:r w:rsidR="00017237">
              <w:rPr>
                <w:rFonts w:ascii="Calibri" w:hAnsi="Calibri" w:cs="Calibri"/>
                <w:bCs/>
                <w:iCs/>
                <w:color w:val="000000"/>
              </w:rPr>
              <w:t>480,000</w:t>
            </w:r>
            <w:r w:rsidRPr="00044074">
              <w:rPr>
                <w:rFonts w:ascii="Calibri" w:hAnsi="Calibri" w:cs="Calibri"/>
                <w:bCs/>
                <w:iCs/>
                <w:color w:val="000000"/>
              </w:rPr>
              <w:t xml:space="preserve"> </w:t>
            </w:r>
          </w:p>
        </w:tc>
        <w:tc>
          <w:tcPr>
            <w:tcW w:w="1530" w:type="dxa"/>
            <w:tcBorders>
              <w:top w:val="nil"/>
              <w:left w:val="nil"/>
              <w:bottom w:val="single" w:sz="8" w:space="0" w:color="auto"/>
              <w:right w:val="single" w:sz="8" w:space="0" w:color="auto"/>
            </w:tcBorders>
            <w:shd w:val="clear" w:color="auto" w:fill="auto"/>
            <w:vAlign w:val="center"/>
            <w:hideMark/>
          </w:tcPr>
          <w:p w14:paraId="450ACCDA" w14:textId="01F43E94" w:rsidR="00044074" w:rsidRPr="00044074" w:rsidRDefault="00044074" w:rsidP="00017237">
            <w:pPr>
              <w:spacing w:after="0" w:line="240" w:lineRule="auto"/>
              <w:jc w:val="right"/>
              <w:rPr>
                <w:rFonts w:ascii="Calibri" w:eastAsia="Times New Roman" w:hAnsi="Calibri" w:cs="Calibri"/>
                <w:bCs/>
                <w:iCs/>
                <w:color w:val="000000"/>
              </w:rPr>
            </w:pPr>
            <w:r w:rsidRPr="00044074">
              <w:rPr>
                <w:rFonts w:ascii="Calibri" w:hAnsi="Calibri" w:cs="Calibri"/>
                <w:bCs/>
                <w:iCs/>
                <w:color w:val="000000"/>
              </w:rPr>
              <w:t>$</w:t>
            </w:r>
            <w:r w:rsidR="00017237">
              <w:rPr>
                <w:rFonts w:ascii="Calibri" w:hAnsi="Calibri" w:cs="Calibri"/>
                <w:bCs/>
                <w:iCs/>
                <w:color w:val="000000"/>
              </w:rPr>
              <w:t>720,000</w:t>
            </w:r>
            <w:r w:rsidRPr="00044074">
              <w:rPr>
                <w:rFonts w:ascii="Calibri" w:hAnsi="Calibri" w:cs="Calibri"/>
                <w:bCs/>
                <w:iCs/>
                <w:color w:val="000000"/>
              </w:rPr>
              <w:t xml:space="preserve"> </w:t>
            </w:r>
          </w:p>
        </w:tc>
        <w:tc>
          <w:tcPr>
            <w:tcW w:w="1530" w:type="dxa"/>
            <w:tcBorders>
              <w:top w:val="nil"/>
              <w:left w:val="nil"/>
              <w:bottom w:val="single" w:sz="8" w:space="0" w:color="auto"/>
              <w:right w:val="single" w:sz="8" w:space="0" w:color="auto"/>
            </w:tcBorders>
            <w:shd w:val="clear" w:color="auto" w:fill="auto"/>
            <w:vAlign w:val="center"/>
            <w:hideMark/>
          </w:tcPr>
          <w:p w14:paraId="4A61A4B5" w14:textId="1118F91A" w:rsidR="00044074" w:rsidRPr="00044074" w:rsidRDefault="00044074" w:rsidP="00017237">
            <w:pPr>
              <w:spacing w:after="0" w:line="240" w:lineRule="auto"/>
              <w:jc w:val="right"/>
              <w:rPr>
                <w:rFonts w:ascii="Calibri" w:eastAsia="Times New Roman" w:hAnsi="Calibri" w:cs="Calibri"/>
                <w:bCs/>
                <w:iCs/>
                <w:color w:val="000000"/>
              </w:rPr>
            </w:pPr>
            <w:r w:rsidRPr="00044074">
              <w:rPr>
                <w:rFonts w:ascii="Calibri" w:hAnsi="Calibri" w:cs="Calibri"/>
                <w:bCs/>
                <w:iCs/>
                <w:color w:val="000000"/>
              </w:rPr>
              <w:t>$</w:t>
            </w:r>
            <w:r w:rsidR="00017237">
              <w:rPr>
                <w:rFonts w:ascii="Calibri" w:hAnsi="Calibri" w:cs="Calibri"/>
                <w:bCs/>
                <w:iCs/>
                <w:color w:val="000000"/>
              </w:rPr>
              <w:t>960,000</w:t>
            </w:r>
            <w:r w:rsidRPr="00044074">
              <w:rPr>
                <w:rFonts w:ascii="Calibri" w:hAnsi="Calibri" w:cs="Calibri"/>
                <w:bCs/>
                <w:iCs/>
                <w:color w:val="000000"/>
              </w:rPr>
              <w:t xml:space="preserve"> </w:t>
            </w:r>
          </w:p>
        </w:tc>
        <w:tc>
          <w:tcPr>
            <w:tcW w:w="1530" w:type="dxa"/>
            <w:tcBorders>
              <w:top w:val="nil"/>
              <w:left w:val="nil"/>
              <w:bottom w:val="single" w:sz="8" w:space="0" w:color="auto"/>
              <w:right w:val="single" w:sz="8" w:space="0" w:color="auto"/>
            </w:tcBorders>
            <w:shd w:val="clear" w:color="auto" w:fill="auto"/>
            <w:vAlign w:val="center"/>
            <w:hideMark/>
          </w:tcPr>
          <w:p w14:paraId="1EF8819B" w14:textId="58B95C1B" w:rsidR="00044074" w:rsidRPr="00044074" w:rsidRDefault="00044074" w:rsidP="00017237">
            <w:pPr>
              <w:spacing w:after="0" w:line="240" w:lineRule="auto"/>
              <w:jc w:val="right"/>
              <w:rPr>
                <w:rFonts w:ascii="Calibri" w:eastAsia="Times New Roman" w:hAnsi="Calibri" w:cs="Calibri"/>
                <w:bCs/>
                <w:iCs/>
                <w:color w:val="000000"/>
              </w:rPr>
            </w:pPr>
            <w:r w:rsidRPr="00044074">
              <w:rPr>
                <w:rFonts w:ascii="Calibri" w:hAnsi="Calibri" w:cs="Calibri"/>
                <w:bCs/>
                <w:iCs/>
                <w:color w:val="000000"/>
              </w:rPr>
              <w:t>$</w:t>
            </w:r>
            <w:r w:rsidR="00017237">
              <w:rPr>
                <w:rFonts w:ascii="Calibri" w:hAnsi="Calibri" w:cs="Calibri"/>
                <w:bCs/>
                <w:iCs/>
                <w:color w:val="000000"/>
              </w:rPr>
              <w:t>1,080,000</w:t>
            </w:r>
            <w:r w:rsidRPr="00044074">
              <w:rPr>
                <w:rFonts w:ascii="Calibri" w:hAnsi="Calibri" w:cs="Calibri"/>
                <w:bCs/>
                <w:iCs/>
                <w:color w:val="000000"/>
              </w:rPr>
              <w:t xml:space="preserve"> </w:t>
            </w:r>
          </w:p>
        </w:tc>
        <w:tc>
          <w:tcPr>
            <w:tcW w:w="1530" w:type="dxa"/>
            <w:tcBorders>
              <w:top w:val="nil"/>
              <w:left w:val="nil"/>
              <w:bottom w:val="single" w:sz="8" w:space="0" w:color="auto"/>
              <w:right w:val="single" w:sz="8" w:space="0" w:color="auto"/>
            </w:tcBorders>
            <w:shd w:val="clear" w:color="auto" w:fill="auto"/>
            <w:vAlign w:val="center"/>
            <w:hideMark/>
          </w:tcPr>
          <w:p w14:paraId="3E90E695" w14:textId="47ABAAF0" w:rsidR="00044074" w:rsidRPr="00044074" w:rsidRDefault="00044074" w:rsidP="00017237">
            <w:pPr>
              <w:spacing w:after="0" w:line="240" w:lineRule="auto"/>
              <w:jc w:val="right"/>
              <w:rPr>
                <w:rFonts w:ascii="Calibri" w:eastAsia="Times New Roman" w:hAnsi="Calibri" w:cs="Calibri"/>
                <w:bCs/>
                <w:iCs/>
                <w:color w:val="000000"/>
              </w:rPr>
            </w:pPr>
            <w:r w:rsidRPr="00044074">
              <w:rPr>
                <w:rFonts w:ascii="Calibri" w:hAnsi="Calibri" w:cs="Calibri"/>
                <w:bCs/>
                <w:iCs/>
                <w:color w:val="000000"/>
              </w:rPr>
              <w:t>$</w:t>
            </w:r>
            <w:r w:rsidR="00017237">
              <w:rPr>
                <w:rFonts w:ascii="Calibri" w:hAnsi="Calibri" w:cs="Calibri"/>
                <w:bCs/>
                <w:iCs/>
                <w:color w:val="000000"/>
              </w:rPr>
              <w:t>1,200,000</w:t>
            </w:r>
            <w:r w:rsidRPr="00044074">
              <w:rPr>
                <w:rFonts w:ascii="Calibri" w:hAnsi="Calibri" w:cs="Calibri"/>
                <w:bCs/>
                <w:iCs/>
                <w:color w:val="000000"/>
              </w:rPr>
              <w:t xml:space="preserve"> </w:t>
            </w:r>
          </w:p>
        </w:tc>
      </w:tr>
      <w:tr w:rsidR="00044074" w:rsidRPr="00044074" w14:paraId="079C715F" w14:textId="77777777" w:rsidTr="00ED1941">
        <w:trPr>
          <w:trHeight w:val="340"/>
        </w:trPr>
        <w:tc>
          <w:tcPr>
            <w:tcW w:w="2250" w:type="dxa"/>
            <w:tcBorders>
              <w:top w:val="single" w:sz="8" w:space="0" w:color="auto"/>
              <w:left w:val="single" w:sz="4" w:space="0" w:color="auto"/>
              <w:bottom w:val="single" w:sz="8" w:space="0" w:color="auto"/>
              <w:right w:val="single" w:sz="4" w:space="0" w:color="auto"/>
            </w:tcBorders>
            <w:vAlign w:val="center"/>
          </w:tcPr>
          <w:p w14:paraId="7097FF15" w14:textId="52ACC57B" w:rsidR="00044074" w:rsidRPr="00044074" w:rsidRDefault="00044074" w:rsidP="00017237">
            <w:pPr>
              <w:spacing w:after="0" w:line="240" w:lineRule="auto"/>
              <w:rPr>
                <w:rFonts w:ascii="Calibri" w:eastAsia="Times New Roman" w:hAnsi="Calibri" w:cs="Calibri"/>
                <w:bCs/>
                <w:iCs/>
                <w:color w:val="000000"/>
              </w:rPr>
            </w:pPr>
            <w:r w:rsidRPr="00044074">
              <w:rPr>
                <w:rFonts w:ascii="Calibri" w:hAnsi="Calibri" w:cs="Calibri"/>
                <w:bCs/>
                <w:iCs/>
                <w:color w:val="000000"/>
              </w:rPr>
              <w:t xml:space="preserve">Less </w:t>
            </w:r>
            <w:r w:rsidR="00017237">
              <w:rPr>
                <w:rFonts w:ascii="Calibri" w:hAnsi="Calibri" w:cs="Calibri"/>
                <w:bCs/>
                <w:iCs/>
                <w:color w:val="000000"/>
              </w:rPr>
              <w:t>revenue share with off-site partner</w:t>
            </w:r>
          </w:p>
        </w:tc>
        <w:tc>
          <w:tcPr>
            <w:tcW w:w="1530" w:type="dxa"/>
            <w:tcBorders>
              <w:top w:val="single" w:sz="8" w:space="0" w:color="auto"/>
              <w:left w:val="single" w:sz="4" w:space="0" w:color="auto"/>
              <w:bottom w:val="single" w:sz="8" w:space="0" w:color="auto"/>
              <w:right w:val="nil"/>
            </w:tcBorders>
            <w:shd w:val="clear" w:color="auto" w:fill="auto"/>
            <w:vAlign w:val="center"/>
            <w:hideMark/>
          </w:tcPr>
          <w:p w14:paraId="643C9F20" w14:textId="46F79F1B" w:rsidR="00044074" w:rsidRPr="00044074" w:rsidRDefault="00044074" w:rsidP="00017237">
            <w:pPr>
              <w:spacing w:after="0" w:line="240" w:lineRule="auto"/>
              <w:jc w:val="right"/>
              <w:rPr>
                <w:rFonts w:ascii="Calibri" w:eastAsia="Times New Roman" w:hAnsi="Calibri" w:cs="Calibri"/>
                <w:bCs/>
                <w:iCs/>
                <w:color w:val="000000"/>
              </w:rPr>
            </w:pPr>
            <w:r w:rsidRPr="00044074">
              <w:rPr>
                <w:rFonts w:ascii="Calibri" w:hAnsi="Calibri" w:cs="Calibri"/>
                <w:bCs/>
                <w:iCs/>
                <w:color w:val="000000"/>
              </w:rPr>
              <w:t>$</w:t>
            </w:r>
            <w:r w:rsidR="00017237">
              <w:rPr>
                <w:rFonts w:ascii="Calibri" w:hAnsi="Calibri" w:cs="Calibri"/>
                <w:bCs/>
                <w:iCs/>
                <w:color w:val="000000"/>
              </w:rPr>
              <w:t>200</w:t>
            </w:r>
            <w:r w:rsidRPr="00044074">
              <w:rPr>
                <w:rFonts w:ascii="Calibri" w:hAnsi="Calibri" w:cs="Calibri"/>
                <w:bCs/>
                <w:iCs/>
                <w:color w:val="000000"/>
              </w:rPr>
              <w:t xml:space="preserve">,000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14:paraId="04B174C2" w14:textId="1B98EECA" w:rsidR="00044074" w:rsidRPr="00044074" w:rsidRDefault="00044074" w:rsidP="00017237">
            <w:pPr>
              <w:spacing w:after="0" w:line="240" w:lineRule="auto"/>
              <w:jc w:val="right"/>
              <w:rPr>
                <w:rFonts w:ascii="Calibri" w:eastAsia="Times New Roman" w:hAnsi="Calibri" w:cs="Calibri"/>
                <w:bCs/>
                <w:iCs/>
                <w:color w:val="000000"/>
              </w:rPr>
            </w:pPr>
            <w:r w:rsidRPr="00044074">
              <w:rPr>
                <w:rFonts w:ascii="Calibri" w:hAnsi="Calibri" w:cs="Calibri"/>
                <w:bCs/>
                <w:iCs/>
                <w:color w:val="000000"/>
              </w:rPr>
              <w:t>$</w:t>
            </w:r>
            <w:r w:rsidR="00017237">
              <w:rPr>
                <w:rFonts w:ascii="Calibri" w:hAnsi="Calibri" w:cs="Calibri"/>
                <w:bCs/>
                <w:iCs/>
                <w:color w:val="000000"/>
              </w:rPr>
              <w:t>200</w:t>
            </w:r>
            <w:r w:rsidRPr="00044074">
              <w:rPr>
                <w:rFonts w:ascii="Calibri" w:hAnsi="Calibri" w:cs="Calibri"/>
                <w:bCs/>
                <w:iCs/>
                <w:color w:val="000000"/>
              </w:rPr>
              <w:t xml:space="preserve">,000 </w:t>
            </w:r>
          </w:p>
        </w:tc>
        <w:tc>
          <w:tcPr>
            <w:tcW w:w="1530" w:type="dxa"/>
            <w:tcBorders>
              <w:top w:val="nil"/>
              <w:left w:val="nil"/>
              <w:bottom w:val="single" w:sz="8" w:space="0" w:color="auto"/>
              <w:right w:val="nil"/>
            </w:tcBorders>
            <w:shd w:val="clear" w:color="auto" w:fill="auto"/>
            <w:vAlign w:val="center"/>
            <w:hideMark/>
          </w:tcPr>
          <w:p w14:paraId="26D8D9B2" w14:textId="4C244EE0" w:rsidR="00044074" w:rsidRPr="00044074" w:rsidRDefault="00044074" w:rsidP="00017237">
            <w:pPr>
              <w:spacing w:after="0" w:line="240" w:lineRule="auto"/>
              <w:jc w:val="right"/>
              <w:rPr>
                <w:rFonts w:ascii="Calibri" w:eastAsia="Times New Roman" w:hAnsi="Calibri" w:cs="Calibri"/>
                <w:bCs/>
                <w:iCs/>
                <w:color w:val="000000"/>
              </w:rPr>
            </w:pPr>
            <w:r w:rsidRPr="00044074">
              <w:rPr>
                <w:rFonts w:ascii="Calibri" w:hAnsi="Calibri" w:cs="Calibri"/>
                <w:bCs/>
                <w:iCs/>
                <w:color w:val="000000"/>
              </w:rPr>
              <w:t>$</w:t>
            </w:r>
            <w:r w:rsidR="00017237">
              <w:rPr>
                <w:rFonts w:ascii="Calibri" w:hAnsi="Calibri" w:cs="Calibri"/>
                <w:bCs/>
                <w:iCs/>
                <w:color w:val="000000"/>
              </w:rPr>
              <w:t>200</w:t>
            </w:r>
            <w:r w:rsidRPr="00044074">
              <w:rPr>
                <w:rFonts w:ascii="Calibri" w:hAnsi="Calibri" w:cs="Calibri"/>
                <w:bCs/>
                <w:iCs/>
                <w:color w:val="000000"/>
              </w:rPr>
              <w:t xml:space="preserve">,000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14:paraId="68244360" w14:textId="24B98391" w:rsidR="00044074" w:rsidRPr="00044074" w:rsidRDefault="00044074" w:rsidP="00017237">
            <w:pPr>
              <w:spacing w:after="0" w:line="240" w:lineRule="auto"/>
              <w:jc w:val="right"/>
              <w:rPr>
                <w:rFonts w:ascii="Calibri" w:eastAsia="Times New Roman" w:hAnsi="Calibri" w:cs="Calibri"/>
                <w:bCs/>
                <w:iCs/>
                <w:color w:val="000000"/>
              </w:rPr>
            </w:pPr>
            <w:r w:rsidRPr="00044074">
              <w:rPr>
                <w:rFonts w:ascii="Calibri" w:hAnsi="Calibri" w:cs="Calibri"/>
                <w:bCs/>
                <w:iCs/>
                <w:color w:val="000000"/>
              </w:rPr>
              <w:t>$</w:t>
            </w:r>
            <w:r w:rsidR="00017237">
              <w:rPr>
                <w:rFonts w:ascii="Calibri" w:hAnsi="Calibri" w:cs="Calibri"/>
                <w:bCs/>
                <w:iCs/>
                <w:color w:val="000000"/>
              </w:rPr>
              <w:t>20</w:t>
            </w:r>
            <w:r w:rsidRPr="00044074">
              <w:rPr>
                <w:rFonts w:ascii="Calibri" w:hAnsi="Calibri" w:cs="Calibri"/>
                <w:bCs/>
                <w:iCs/>
                <w:color w:val="000000"/>
              </w:rPr>
              <w:t xml:space="preserve">0,000 </w:t>
            </w:r>
          </w:p>
        </w:tc>
        <w:tc>
          <w:tcPr>
            <w:tcW w:w="1530" w:type="dxa"/>
            <w:tcBorders>
              <w:top w:val="nil"/>
              <w:left w:val="nil"/>
              <w:bottom w:val="single" w:sz="8" w:space="0" w:color="auto"/>
              <w:right w:val="single" w:sz="8" w:space="0" w:color="auto"/>
            </w:tcBorders>
            <w:shd w:val="clear" w:color="auto" w:fill="auto"/>
            <w:vAlign w:val="center"/>
            <w:hideMark/>
          </w:tcPr>
          <w:p w14:paraId="52399F2D" w14:textId="42D9C40A" w:rsidR="00044074" w:rsidRPr="00044074" w:rsidRDefault="00044074" w:rsidP="00017237">
            <w:pPr>
              <w:spacing w:after="0" w:line="240" w:lineRule="auto"/>
              <w:jc w:val="right"/>
              <w:rPr>
                <w:rFonts w:ascii="Calibri" w:eastAsia="Times New Roman" w:hAnsi="Calibri" w:cs="Calibri"/>
                <w:bCs/>
                <w:iCs/>
                <w:color w:val="000000"/>
              </w:rPr>
            </w:pPr>
            <w:r w:rsidRPr="00044074">
              <w:rPr>
                <w:rFonts w:ascii="Calibri" w:hAnsi="Calibri" w:cs="Calibri"/>
                <w:bCs/>
                <w:iCs/>
                <w:color w:val="000000"/>
              </w:rPr>
              <w:t>$</w:t>
            </w:r>
            <w:r w:rsidR="00017237">
              <w:rPr>
                <w:rFonts w:ascii="Calibri" w:hAnsi="Calibri" w:cs="Calibri"/>
                <w:bCs/>
                <w:iCs/>
                <w:color w:val="000000"/>
              </w:rPr>
              <w:t>20</w:t>
            </w:r>
            <w:r w:rsidRPr="00044074">
              <w:rPr>
                <w:rFonts w:ascii="Calibri" w:hAnsi="Calibri" w:cs="Calibri"/>
                <w:bCs/>
                <w:iCs/>
                <w:color w:val="000000"/>
              </w:rPr>
              <w:t xml:space="preserve">0,000 </w:t>
            </w:r>
          </w:p>
        </w:tc>
      </w:tr>
      <w:tr w:rsidR="00044074" w:rsidRPr="00044074" w14:paraId="641D1DA7" w14:textId="77777777" w:rsidTr="00ED1941">
        <w:trPr>
          <w:trHeight w:val="340"/>
        </w:trPr>
        <w:tc>
          <w:tcPr>
            <w:tcW w:w="2250" w:type="dxa"/>
            <w:tcBorders>
              <w:top w:val="single" w:sz="8" w:space="0" w:color="auto"/>
              <w:left w:val="single" w:sz="4" w:space="0" w:color="auto"/>
              <w:bottom w:val="single" w:sz="8" w:space="0" w:color="auto"/>
              <w:right w:val="single" w:sz="4" w:space="0" w:color="auto"/>
            </w:tcBorders>
            <w:shd w:val="clear" w:color="000000" w:fill="C4D79B"/>
            <w:vAlign w:val="center"/>
          </w:tcPr>
          <w:p w14:paraId="339896EB" w14:textId="54C40DAD" w:rsidR="00044074" w:rsidRPr="00044074" w:rsidRDefault="00044074" w:rsidP="00044074">
            <w:pPr>
              <w:spacing w:after="0" w:line="240" w:lineRule="auto"/>
              <w:jc w:val="right"/>
              <w:rPr>
                <w:rFonts w:ascii="Calibri" w:eastAsia="Times New Roman" w:hAnsi="Calibri" w:cs="Calibri"/>
                <w:b/>
                <w:bCs/>
                <w:i/>
                <w:iCs/>
                <w:color w:val="000000"/>
              </w:rPr>
            </w:pPr>
            <w:r w:rsidRPr="00044074">
              <w:rPr>
                <w:rFonts w:ascii="Calibri" w:hAnsi="Calibri" w:cs="Calibri"/>
                <w:b/>
                <w:bCs/>
                <w:i/>
                <w:iCs/>
                <w:color w:val="000000"/>
              </w:rPr>
              <w:t>Total Projected Revenue</w:t>
            </w:r>
          </w:p>
        </w:tc>
        <w:tc>
          <w:tcPr>
            <w:tcW w:w="1530" w:type="dxa"/>
            <w:tcBorders>
              <w:top w:val="single" w:sz="8" w:space="0" w:color="auto"/>
              <w:left w:val="single" w:sz="4" w:space="0" w:color="auto"/>
              <w:bottom w:val="single" w:sz="8" w:space="0" w:color="auto"/>
              <w:right w:val="nil"/>
            </w:tcBorders>
            <w:shd w:val="clear" w:color="000000" w:fill="C4D79B"/>
            <w:vAlign w:val="center"/>
            <w:hideMark/>
          </w:tcPr>
          <w:p w14:paraId="17B5EBD5" w14:textId="7C0BD269" w:rsidR="00044074" w:rsidRPr="00044074" w:rsidRDefault="00044074" w:rsidP="00017237">
            <w:pPr>
              <w:spacing w:after="0" w:line="240" w:lineRule="auto"/>
              <w:jc w:val="right"/>
              <w:rPr>
                <w:rFonts w:ascii="Calibri" w:eastAsia="Times New Roman" w:hAnsi="Calibri" w:cs="Calibri"/>
                <w:b/>
                <w:bCs/>
                <w:i/>
                <w:iCs/>
                <w:color w:val="000000"/>
              </w:rPr>
            </w:pPr>
            <w:r w:rsidRPr="00044074">
              <w:rPr>
                <w:rFonts w:ascii="Calibri" w:hAnsi="Calibri" w:cs="Calibri"/>
                <w:b/>
                <w:bCs/>
                <w:i/>
                <w:iCs/>
                <w:color w:val="000000"/>
              </w:rPr>
              <w:t>$</w:t>
            </w:r>
            <w:r w:rsidR="00017237">
              <w:rPr>
                <w:rFonts w:ascii="Calibri" w:hAnsi="Calibri" w:cs="Calibri"/>
                <w:b/>
                <w:bCs/>
                <w:i/>
                <w:iCs/>
                <w:color w:val="000000"/>
              </w:rPr>
              <w:t>280,000</w:t>
            </w:r>
            <w:r w:rsidRPr="00044074">
              <w:rPr>
                <w:rFonts w:ascii="Calibri" w:hAnsi="Calibri" w:cs="Calibri"/>
                <w:b/>
                <w:bCs/>
                <w:i/>
                <w:iCs/>
                <w:color w:val="000000"/>
              </w:rPr>
              <w:t xml:space="preserve"> </w:t>
            </w:r>
          </w:p>
        </w:tc>
        <w:tc>
          <w:tcPr>
            <w:tcW w:w="1530" w:type="dxa"/>
            <w:tcBorders>
              <w:top w:val="nil"/>
              <w:left w:val="single" w:sz="8" w:space="0" w:color="auto"/>
              <w:bottom w:val="single" w:sz="8" w:space="0" w:color="auto"/>
              <w:right w:val="single" w:sz="8" w:space="0" w:color="auto"/>
            </w:tcBorders>
            <w:shd w:val="clear" w:color="000000" w:fill="C4D79B"/>
            <w:vAlign w:val="center"/>
            <w:hideMark/>
          </w:tcPr>
          <w:p w14:paraId="39250533" w14:textId="09AE25FC" w:rsidR="00044074" w:rsidRPr="00044074" w:rsidRDefault="00044074" w:rsidP="00017237">
            <w:pPr>
              <w:spacing w:after="0" w:line="240" w:lineRule="auto"/>
              <w:jc w:val="right"/>
              <w:rPr>
                <w:rFonts w:ascii="Calibri" w:eastAsia="Times New Roman" w:hAnsi="Calibri" w:cs="Calibri"/>
                <w:b/>
                <w:bCs/>
                <w:i/>
                <w:iCs/>
                <w:color w:val="000000"/>
              </w:rPr>
            </w:pPr>
            <w:r w:rsidRPr="00044074">
              <w:rPr>
                <w:rFonts w:ascii="Calibri" w:hAnsi="Calibri" w:cs="Calibri"/>
                <w:b/>
                <w:bCs/>
                <w:i/>
                <w:iCs/>
                <w:color w:val="000000"/>
              </w:rPr>
              <w:t>$</w:t>
            </w:r>
            <w:r w:rsidR="00017237">
              <w:rPr>
                <w:rFonts w:ascii="Calibri" w:hAnsi="Calibri" w:cs="Calibri"/>
                <w:b/>
                <w:bCs/>
                <w:i/>
                <w:iCs/>
                <w:color w:val="000000"/>
              </w:rPr>
              <w:t>520,000</w:t>
            </w:r>
            <w:r w:rsidRPr="00044074">
              <w:rPr>
                <w:rFonts w:ascii="Calibri" w:hAnsi="Calibri" w:cs="Calibri"/>
                <w:b/>
                <w:bCs/>
                <w:i/>
                <w:iCs/>
                <w:color w:val="000000"/>
              </w:rPr>
              <w:t xml:space="preserve"> </w:t>
            </w:r>
          </w:p>
        </w:tc>
        <w:tc>
          <w:tcPr>
            <w:tcW w:w="1530" w:type="dxa"/>
            <w:tcBorders>
              <w:top w:val="nil"/>
              <w:left w:val="nil"/>
              <w:bottom w:val="single" w:sz="8" w:space="0" w:color="auto"/>
              <w:right w:val="nil"/>
            </w:tcBorders>
            <w:shd w:val="clear" w:color="000000" w:fill="C4D79B"/>
            <w:vAlign w:val="center"/>
            <w:hideMark/>
          </w:tcPr>
          <w:p w14:paraId="5C453F8E" w14:textId="6AF7B1FD" w:rsidR="00044074" w:rsidRPr="00044074" w:rsidRDefault="00044074" w:rsidP="00017237">
            <w:pPr>
              <w:spacing w:after="0" w:line="240" w:lineRule="auto"/>
              <w:jc w:val="right"/>
              <w:rPr>
                <w:rFonts w:ascii="Calibri" w:eastAsia="Times New Roman" w:hAnsi="Calibri" w:cs="Calibri"/>
                <w:b/>
                <w:bCs/>
                <w:i/>
                <w:iCs/>
                <w:color w:val="000000"/>
              </w:rPr>
            </w:pPr>
            <w:r w:rsidRPr="00044074">
              <w:rPr>
                <w:rFonts w:ascii="Calibri" w:hAnsi="Calibri" w:cs="Calibri"/>
                <w:b/>
                <w:bCs/>
                <w:i/>
                <w:iCs/>
                <w:color w:val="000000"/>
              </w:rPr>
              <w:t>$</w:t>
            </w:r>
            <w:r w:rsidR="00017237">
              <w:rPr>
                <w:rFonts w:ascii="Calibri" w:hAnsi="Calibri" w:cs="Calibri"/>
                <w:b/>
                <w:bCs/>
                <w:i/>
                <w:iCs/>
                <w:color w:val="000000"/>
              </w:rPr>
              <w:t>760,000</w:t>
            </w:r>
            <w:r w:rsidRPr="00044074">
              <w:rPr>
                <w:rFonts w:ascii="Calibri" w:hAnsi="Calibri" w:cs="Calibri"/>
                <w:b/>
                <w:bCs/>
                <w:i/>
                <w:iCs/>
                <w:color w:val="000000"/>
              </w:rPr>
              <w:t xml:space="preserve"> </w:t>
            </w:r>
          </w:p>
        </w:tc>
        <w:tc>
          <w:tcPr>
            <w:tcW w:w="1530" w:type="dxa"/>
            <w:tcBorders>
              <w:top w:val="nil"/>
              <w:left w:val="single" w:sz="8" w:space="0" w:color="auto"/>
              <w:bottom w:val="single" w:sz="8" w:space="0" w:color="auto"/>
              <w:right w:val="single" w:sz="8" w:space="0" w:color="auto"/>
            </w:tcBorders>
            <w:shd w:val="clear" w:color="000000" w:fill="C4D79B"/>
            <w:vAlign w:val="center"/>
            <w:hideMark/>
          </w:tcPr>
          <w:p w14:paraId="67A4161B" w14:textId="56B7075E" w:rsidR="00044074" w:rsidRPr="00044074" w:rsidRDefault="00044074" w:rsidP="00017237">
            <w:pPr>
              <w:spacing w:after="0" w:line="240" w:lineRule="auto"/>
              <w:jc w:val="right"/>
              <w:rPr>
                <w:rFonts w:ascii="Calibri" w:eastAsia="Times New Roman" w:hAnsi="Calibri" w:cs="Calibri"/>
                <w:b/>
                <w:bCs/>
                <w:i/>
                <w:iCs/>
                <w:color w:val="000000"/>
              </w:rPr>
            </w:pPr>
            <w:r w:rsidRPr="00044074">
              <w:rPr>
                <w:rFonts w:ascii="Calibri" w:hAnsi="Calibri" w:cs="Calibri"/>
                <w:b/>
                <w:bCs/>
                <w:i/>
                <w:iCs/>
                <w:color w:val="000000"/>
              </w:rPr>
              <w:t>$</w:t>
            </w:r>
            <w:r w:rsidR="00017237">
              <w:rPr>
                <w:rFonts w:ascii="Calibri" w:hAnsi="Calibri" w:cs="Calibri"/>
                <w:b/>
                <w:bCs/>
                <w:i/>
                <w:iCs/>
                <w:color w:val="000000"/>
              </w:rPr>
              <w:t>880,000</w:t>
            </w:r>
            <w:r w:rsidRPr="00044074">
              <w:rPr>
                <w:rFonts w:ascii="Calibri" w:hAnsi="Calibri" w:cs="Calibri"/>
                <w:b/>
                <w:bCs/>
                <w:i/>
                <w:iCs/>
                <w:color w:val="000000"/>
              </w:rPr>
              <w:t xml:space="preserve"> </w:t>
            </w:r>
          </w:p>
        </w:tc>
        <w:tc>
          <w:tcPr>
            <w:tcW w:w="1530" w:type="dxa"/>
            <w:tcBorders>
              <w:top w:val="nil"/>
              <w:left w:val="nil"/>
              <w:bottom w:val="single" w:sz="8" w:space="0" w:color="auto"/>
              <w:right w:val="single" w:sz="8" w:space="0" w:color="auto"/>
            </w:tcBorders>
            <w:shd w:val="clear" w:color="000000" w:fill="C4D79B"/>
            <w:vAlign w:val="center"/>
            <w:hideMark/>
          </w:tcPr>
          <w:p w14:paraId="1CF0FCC0" w14:textId="2326B4FC" w:rsidR="00044074" w:rsidRPr="00044074" w:rsidRDefault="00044074" w:rsidP="00017237">
            <w:pPr>
              <w:spacing w:after="0" w:line="240" w:lineRule="auto"/>
              <w:jc w:val="right"/>
              <w:rPr>
                <w:rFonts w:ascii="Calibri" w:eastAsia="Times New Roman" w:hAnsi="Calibri" w:cs="Calibri"/>
                <w:b/>
                <w:bCs/>
                <w:i/>
                <w:iCs/>
                <w:color w:val="000000"/>
              </w:rPr>
            </w:pPr>
            <w:r w:rsidRPr="00044074">
              <w:rPr>
                <w:rFonts w:ascii="Calibri" w:hAnsi="Calibri" w:cs="Calibri"/>
                <w:b/>
                <w:bCs/>
                <w:i/>
                <w:iCs/>
                <w:color w:val="000000"/>
              </w:rPr>
              <w:t>$</w:t>
            </w:r>
            <w:r w:rsidR="00017237">
              <w:rPr>
                <w:rFonts w:ascii="Calibri" w:hAnsi="Calibri" w:cs="Calibri"/>
                <w:b/>
                <w:bCs/>
                <w:i/>
                <w:iCs/>
                <w:color w:val="000000"/>
              </w:rPr>
              <w:t>1,000,000</w:t>
            </w:r>
            <w:r w:rsidRPr="00044074">
              <w:rPr>
                <w:rFonts w:ascii="Calibri" w:hAnsi="Calibri" w:cs="Calibri"/>
                <w:b/>
                <w:bCs/>
                <w:i/>
                <w:iCs/>
                <w:color w:val="000000"/>
              </w:rPr>
              <w:t xml:space="preserve"> </w:t>
            </w:r>
          </w:p>
        </w:tc>
      </w:tr>
      <w:tr w:rsidR="00044074" w:rsidRPr="00044074" w14:paraId="32765D44" w14:textId="77777777" w:rsidTr="00ED1941">
        <w:trPr>
          <w:trHeight w:val="340"/>
        </w:trPr>
        <w:tc>
          <w:tcPr>
            <w:tcW w:w="2250" w:type="dxa"/>
            <w:tcBorders>
              <w:top w:val="single" w:sz="8" w:space="0" w:color="auto"/>
              <w:left w:val="single" w:sz="4" w:space="0" w:color="auto"/>
              <w:bottom w:val="single" w:sz="8" w:space="0" w:color="auto"/>
              <w:right w:val="single" w:sz="4" w:space="0" w:color="auto"/>
            </w:tcBorders>
            <w:vAlign w:val="center"/>
          </w:tcPr>
          <w:p w14:paraId="320177C4" w14:textId="110376AF" w:rsidR="00044074" w:rsidRPr="00044074" w:rsidRDefault="00044074" w:rsidP="00044074">
            <w:pPr>
              <w:spacing w:after="0" w:line="240" w:lineRule="auto"/>
              <w:rPr>
                <w:rFonts w:ascii="Calibri" w:eastAsia="Times New Roman" w:hAnsi="Calibri" w:cs="Calibri"/>
                <w:color w:val="000000"/>
              </w:rPr>
            </w:pPr>
            <w:r w:rsidRPr="00044074">
              <w:rPr>
                <w:rFonts w:ascii="Calibri" w:hAnsi="Calibri" w:cs="Calibri"/>
                <w:color w:val="000000"/>
              </w:rPr>
              <w:t>Estimated per credit rate</w:t>
            </w:r>
          </w:p>
        </w:tc>
        <w:tc>
          <w:tcPr>
            <w:tcW w:w="1530" w:type="dxa"/>
            <w:tcBorders>
              <w:top w:val="single" w:sz="8" w:space="0" w:color="auto"/>
              <w:left w:val="single" w:sz="4" w:space="0" w:color="auto"/>
              <w:bottom w:val="single" w:sz="8" w:space="0" w:color="auto"/>
              <w:right w:val="nil"/>
            </w:tcBorders>
            <w:shd w:val="clear" w:color="auto" w:fill="auto"/>
            <w:noWrap/>
            <w:vAlign w:val="bottom"/>
            <w:hideMark/>
          </w:tcPr>
          <w:p w14:paraId="4C076995" w14:textId="56EF4086" w:rsidR="00044074" w:rsidRPr="00044074" w:rsidRDefault="00044074" w:rsidP="00017237">
            <w:pPr>
              <w:spacing w:after="0" w:line="240" w:lineRule="auto"/>
              <w:jc w:val="right"/>
              <w:rPr>
                <w:rFonts w:ascii="Calibri" w:eastAsia="Times New Roman" w:hAnsi="Calibri" w:cs="Calibri"/>
                <w:color w:val="000000"/>
              </w:rPr>
            </w:pPr>
            <w:r w:rsidRPr="00044074">
              <w:rPr>
                <w:rFonts w:ascii="Calibri" w:hAnsi="Calibri" w:cs="Calibri"/>
                <w:color w:val="000000"/>
              </w:rPr>
              <w:t>$</w:t>
            </w:r>
            <w:r w:rsidR="00017237">
              <w:rPr>
                <w:rFonts w:ascii="Calibri" w:hAnsi="Calibri" w:cs="Calibri"/>
                <w:color w:val="000000"/>
              </w:rPr>
              <w:t>800</w:t>
            </w:r>
          </w:p>
        </w:tc>
        <w:tc>
          <w:tcPr>
            <w:tcW w:w="1530" w:type="dxa"/>
            <w:tcBorders>
              <w:top w:val="nil"/>
              <w:left w:val="single" w:sz="8" w:space="0" w:color="auto"/>
              <w:bottom w:val="single" w:sz="8" w:space="0" w:color="auto"/>
              <w:right w:val="single" w:sz="8" w:space="0" w:color="auto"/>
            </w:tcBorders>
            <w:shd w:val="clear" w:color="auto" w:fill="auto"/>
            <w:noWrap/>
            <w:vAlign w:val="bottom"/>
            <w:hideMark/>
          </w:tcPr>
          <w:p w14:paraId="536A51C5" w14:textId="15529AE0" w:rsidR="00044074" w:rsidRPr="00044074" w:rsidRDefault="00044074" w:rsidP="00017237">
            <w:pPr>
              <w:spacing w:after="0" w:line="240" w:lineRule="auto"/>
              <w:jc w:val="right"/>
              <w:rPr>
                <w:rFonts w:ascii="Calibri" w:eastAsia="Times New Roman" w:hAnsi="Calibri" w:cs="Calibri"/>
                <w:color w:val="000000"/>
              </w:rPr>
            </w:pPr>
            <w:r w:rsidRPr="00044074">
              <w:rPr>
                <w:rFonts w:ascii="Calibri" w:hAnsi="Calibri" w:cs="Calibri"/>
                <w:color w:val="000000"/>
              </w:rPr>
              <w:t>$</w:t>
            </w:r>
            <w:r w:rsidR="00017237">
              <w:rPr>
                <w:rFonts w:ascii="Calibri" w:hAnsi="Calibri" w:cs="Calibri"/>
                <w:color w:val="000000"/>
              </w:rPr>
              <w:t>800</w:t>
            </w:r>
          </w:p>
        </w:tc>
        <w:tc>
          <w:tcPr>
            <w:tcW w:w="1530" w:type="dxa"/>
            <w:tcBorders>
              <w:top w:val="nil"/>
              <w:left w:val="nil"/>
              <w:bottom w:val="single" w:sz="8" w:space="0" w:color="auto"/>
              <w:right w:val="nil"/>
            </w:tcBorders>
            <w:shd w:val="clear" w:color="auto" w:fill="auto"/>
            <w:noWrap/>
            <w:vAlign w:val="bottom"/>
            <w:hideMark/>
          </w:tcPr>
          <w:p w14:paraId="30CFC7D6" w14:textId="3A3F834D" w:rsidR="00044074" w:rsidRPr="00044074" w:rsidRDefault="00044074" w:rsidP="00017237">
            <w:pPr>
              <w:spacing w:after="0" w:line="240" w:lineRule="auto"/>
              <w:jc w:val="right"/>
              <w:rPr>
                <w:rFonts w:ascii="Calibri" w:eastAsia="Times New Roman" w:hAnsi="Calibri" w:cs="Calibri"/>
                <w:color w:val="000000"/>
              </w:rPr>
            </w:pPr>
            <w:r w:rsidRPr="00044074">
              <w:rPr>
                <w:rFonts w:ascii="Calibri" w:hAnsi="Calibri" w:cs="Calibri"/>
                <w:color w:val="000000"/>
              </w:rPr>
              <w:t>$</w:t>
            </w:r>
            <w:r w:rsidR="00017237">
              <w:rPr>
                <w:rFonts w:ascii="Calibri" w:hAnsi="Calibri" w:cs="Calibri"/>
                <w:color w:val="000000"/>
              </w:rPr>
              <w:t>800</w:t>
            </w:r>
          </w:p>
        </w:tc>
        <w:tc>
          <w:tcPr>
            <w:tcW w:w="1530" w:type="dxa"/>
            <w:tcBorders>
              <w:top w:val="nil"/>
              <w:left w:val="single" w:sz="8" w:space="0" w:color="auto"/>
              <w:bottom w:val="single" w:sz="8" w:space="0" w:color="auto"/>
              <w:right w:val="single" w:sz="8" w:space="0" w:color="auto"/>
            </w:tcBorders>
            <w:shd w:val="clear" w:color="auto" w:fill="auto"/>
            <w:noWrap/>
            <w:vAlign w:val="bottom"/>
            <w:hideMark/>
          </w:tcPr>
          <w:p w14:paraId="2E322B58" w14:textId="2E8D8EF4" w:rsidR="00044074" w:rsidRPr="00044074" w:rsidRDefault="00044074" w:rsidP="00017237">
            <w:pPr>
              <w:spacing w:after="0" w:line="240" w:lineRule="auto"/>
              <w:jc w:val="right"/>
              <w:rPr>
                <w:rFonts w:ascii="Calibri" w:eastAsia="Times New Roman" w:hAnsi="Calibri" w:cs="Calibri"/>
                <w:color w:val="000000"/>
              </w:rPr>
            </w:pPr>
            <w:r w:rsidRPr="00044074">
              <w:rPr>
                <w:rFonts w:ascii="Calibri" w:hAnsi="Calibri" w:cs="Calibri"/>
                <w:color w:val="000000"/>
              </w:rPr>
              <w:t>$</w:t>
            </w:r>
            <w:r w:rsidR="00017237">
              <w:rPr>
                <w:rFonts w:ascii="Calibri" w:hAnsi="Calibri" w:cs="Calibri"/>
                <w:color w:val="000000"/>
              </w:rPr>
              <w:t>800</w:t>
            </w:r>
          </w:p>
        </w:tc>
        <w:tc>
          <w:tcPr>
            <w:tcW w:w="1530" w:type="dxa"/>
            <w:tcBorders>
              <w:top w:val="nil"/>
              <w:left w:val="nil"/>
              <w:bottom w:val="single" w:sz="8" w:space="0" w:color="auto"/>
              <w:right w:val="single" w:sz="8" w:space="0" w:color="auto"/>
            </w:tcBorders>
            <w:shd w:val="clear" w:color="auto" w:fill="auto"/>
            <w:noWrap/>
            <w:vAlign w:val="bottom"/>
            <w:hideMark/>
          </w:tcPr>
          <w:p w14:paraId="55B59733" w14:textId="1E11B4C5" w:rsidR="00044074" w:rsidRPr="00044074" w:rsidRDefault="00044074" w:rsidP="00017237">
            <w:pPr>
              <w:spacing w:after="0" w:line="240" w:lineRule="auto"/>
              <w:jc w:val="right"/>
              <w:rPr>
                <w:rFonts w:ascii="Calibri" w:eastAsia="Times New Roman" w:hAnsi="Calibri" w:cs="Calibri"/>
                <w:color w:val="000000"/>
              </w:rPr>
            </w:pPr>
            <w:r w:rsidRPr="00044074">
              <w:rPr>
                <w:rFonts w:ascii="Calibri" w:hAnsi="Calibri" w:cs="Calibri"/>
                <w:color w:val="000000"/>
              </w:rPr>
              <w:t>$</w:t>
            </w:r>
            <w:r w:rsidR="00017237">
              <w:rPr>
                <w:rFonts w:ascii="Calibri" w:hAnsi="Calibri" w:cs="Calibri"/>
                <w:color w:val="000000"/>
              </w:rPr>
              <w:t>800</w:t>
            </w:r>
          </w:p>
        </w:tc>
      </w:tr>
    </w:tbl>
    <w:p w14:paraId="7871F86B" w14:textId="4CECD65D" w:rsidR="00ED1941" w:rsidRPr="00044074" w:rsidRDefault="00ED1941" w:rsidP="008747D2">
      <w:pPr>
        <w:spacing w:after="0" w:line="240" w:lineRule="auto"/>
        <w:rPr>
          <w:rFonts w:ascii="Times New Roman" w:hAnsi="Times New Roman" w:cs="Times New Roman"/>
          <w:u w:val="single"/>
        </w:rPr>
      </w:pPr>
    </w:p>
    <w:tbl>
      <w:tblPr>
        <w:tblW w:w="9895" w:type="dxa"/>
        <w:tblInd w:w="5" w:type="dxa"/>
        <w:tblBorders>
          <w:bottom w:val="single" w:sz="8" w:space="0" w:color="auto"/>
          <w:right w:val="single" w:sz="8" w:space="0" w:color="auto"/>
          <w:insideH w:val="single" w:sz="8" w:space="0" w:color="auto"/>
          <w:insideV w:val="single" w:sz="8" w:space="0" w:color="auto"/>
        </w:tblBorders>
        <w:shd w:val="clear" w:color="000000" w:fill="auto"/>
        <w:tblLook w:val="04A0" w:firstRow="1" w:lastRow="0" w:firstColumn="1" w:lastColumn="0" w:noHBand="0" w:noVBand="1"/>
      </w:tblPr>
      <w:tblGrid>
        <w:gridCol w:w="2245"/>
        <w:gridCol w:w="1530"/>
        <w:gridCol w:w="1530"/>
        <w:gridCol w:w="1530"/>
        <w:gridCol w:w="1530"/>
        <w:gridCol w:w="1530"/>
      </w:tblGrid>
      <w:tr w:rsidR="00ED1941" w:rsidRPr="00044074" w14:paraId="2167AC49" w14:textId="77777777" w:rsidTr="00ED1941">
        <w:trPr>
          <w:trHeight w:val="340"/>
        </w:trPr>
        <w:tc>
          <w:tcPr>
            <w:tcW w:w="2245" w:type="dxa"/>
            <w:tcBorders>
              <w:top w:val="single" w:sz="8" w:space="0" w:color="auto"/>
              <w:left w:val="single" w:sz="8" w:space="0" w:color="auto"/>
            </w:tcBorders>
            <w:shd w:val="clear" w:color="000000" w:fill="E7E6E6" w:themeFill="background2"/>
          </w:tcPr>
          <w:p w14:paraId="55AAE4A9" w14:textId="15322AD2" w:rsidR="00ED1941" w:rsidRPr="00044074" w:rsidRDefault="00ED1941" w:rsidP="00ED1941">
            <w:pPr>
              <w:spacing w:after="0" w:line="240" w:lineRule="auto"/>
              <w:rPr>
                <w:rFonts w:ascii="Calibri" w:eastAsia="Times New Roman" w:hAnsi="Calibri" w:cs="Calibri"/>
                <w:b/>
                <w:bCs/>
                <w:color w:val="000000"/>
              </w:rPr>
            </w:pPr>
            <w:r w:rsidRPr="00044074">
              <w:rPr>
                <w:rFonts w:ascii="Calibri" w:eastAsia="Times New Roman" w:hAnsi="Calibri" w:cs="Calibri"/>
                <w:b/>
                <w:bCs/>
                <w:color w:val="000000"/>
              </w:rPr>
              <w:t>Expenses</w:t>
            </w:r>
          </w:p>
        </w:tc>
        <w:tc>
          <w:tcPr>
            <w:tcW w:w="1530" w:type="dxa"/>
            <w:tcBorders>
              <w:top w:val="single" w:sz="8" w:space="0" w:color="auto"/>
            </w:tcBorders>
            <w:shd w:val="clear" w:color="000000" w:fill="E7E6E6" w:themeFill="background2"/>
            <w:vAlign w:val="center"/>
            <w:hideMark/>
          </w:tcPr>
          <w:p w14:paraId="18130642" w14:textId="77777777" w:rsidR="00ED1941" w:rsidRPr="00044074" w:rsidRDefault="00ED1941" w:rsidP="00ED1941">
            <w:pPr>
              <w:spacing w:after="0" w:line="240" w:lineRule="auto"/>
              <w:jc w:val="right"/>
              <w:rPr>
                <w:rFonts w:ascii="Calibri" w:eastAsia="Times New Roman" w:hAnsi="Calibri" w:cs="Calibri"/>
                <w:b/>
                <w:bCs/>
                <w:color w:val="000000"/>
              </w:rPr>
            </w:pPr>
            <w:r w:rsidRPr="00044074">
              <w:rPr>
                <w:rFonts w:ascii="Calibri" w:eastAsia="Times New Roman" w:hAnsi="Calibri" w:cs="Calibri"/>
                <w:b/>
                <w:bCs/>
                <w:color w:val="000000"/>
              </w:rPr>
              <w:t>AY 21-22 (Yr1)</w:t>
            </w:r>
          </w:p>
        </w:tc>
        <w:tc>
          <w:tcPr>
            <w:tcW w:w="1530" w:type="dxa"/>
            <w:tcBorders>
              <w:top w:val="single" w:sz="8" w:space="0" w:color="auto"/>
            </w:tcBorders>
            <w:shd w:val="clear" w:color="000000" w:fill="E7E6E6" w:themeFill="background2"/>
            <w:vAlign w:val="center"/>
            <w:hideMark/>
          </w:tcPr>
          <w:p w14:paraId="2CE3C3CE" w14:textId="77777777" w:rsidR="00ED1941" w:rsidRPr="00044074" w:rsidRDefault="00ED1941" w:rsidP="00ED1941">
            <w:pPr>
              <w:spacing w:after="0" w:line="240" w:lineRule="auto"/>
              <w:jc w:val="right"/>
              <w:rPr>
                <w:rFonts w:ascii="Calibri" w:eastAsia="Times New Roman" w:hAnsi="Calibri" w:cs="Calibri"/>
                <w:b/>
                <w:bCs/>
                <w:color w:val="000000"/>
              </w:rPr>
            </w:pPr>
            <w:r w:rsidRPr="00044074">
              <w:rPr>
                <w:rFonts w:ascii="Calibri" w:eastAsia="Times New Roman" w:hAnsi="Calibri" w:cs="Calibri"/>
                <w:b/>
                <w:bCs/>
                <w:color w:val="000000"/>
              </w:rPr>
              <w:t>AY 22-23 (Yr2)</w:t>
            </w:r>
          </w:p>
        </w:tc>
        <w:tc>
          <w:tcPr>
            <w:tcW w:w="1530" w:type="dxa"/>
            <w:tcBorders>
              <w:top w:val="single" w:sz="8" w:space="0" w:color="auto"/>
            </w:tcBorders>
            <w:shd w:val="clear" w:color="000000" w:fill="E7E6E6" w:themeFill="background2"/>
            <w:vAlign w:val="center"/>
            <w:hideMark/>
          </w:tcPr>
          <w:p w14:paraId="38DB87A9" w14:textId="77777777" w:rsidR="00ED1941" w:rsidRPr="00044074" w:rsidRDefault="00ED1941" w:rsidP="00ED1941">
            <w:pPr>
              <w:spacing w:after="0" w:line="240" w:lineRule="auto"/>
              <w:jc w:val="right"/>
              <w:rPr>
                <w:rFonts w:ascii="Calibri" w:eastAsia="Times New Roman" w:hAnsi="Calibri" w:cs="Calibri"/>
                <w:b/>
                <w:bCs/>
                <w:color w:val="000000"/>
              </w:rPr>
            </w:pPr>
            <w:r w:rsidRPr="00044074">
              <w:rPr>
                <w:rFonts w:ascii="Calibri" w:eastAsia="Times New Roman" w:hAnsi="Calibri" w:cs="Calibri"/>
                <w:b/>
                <w:bCs/>
                <w:color w:val="000000"/>
              </w:rPr>
              <w:t>AY 23-24 (Yr3)</w:t>
            </w:r>
          </w:p>
        </w:tc>
        <w:tc>
          <w:tcPr>
            <w:tcW w:w="1530" w:type="dxa"/>
            <w:tcBorders>
              <w:top w:val="single" w:sz="8" w:space="0" w:color="auto"/>
            </w:tcBorders>
            <w:shd w:val="clear" w:color="000000" w:fill="E7E6E6" w:themeFill="background2"/>
            <w:vAlign w:val="center"/>
            <w:hideMark/>
          </w:tcPr>
          <w:p w14:paraId="58F01F5B" w14:textId="77777777" w:rsidR="00ED1941" w:rsidRPr="00044074" w:rsidRDefault="00ED1941" w:rsidP="00ED1941">
            <w:pPr>
              <w:spacing w:after="0" w:line="240" w:lineRule="auto"/>
              <w:jc w:val="right"/>
              <w:rPr>
                <w:rFonts w:ascii="Calibri" w:eastAsia="Times New Roman" w:hAnsi="Calibri" w:cs="Calibri"/>
                <w:b/>
                <w:bCs/>
                <w:color w:val="000000"/>
              </w:rPr>
            </w:pPr>
            <w:r w:rsidRPr="00044074">
              <w:rPr>
                <w:rFonts w:ascii="Calibri" w:eastAsia="Times New Roman" w:hAnsi="Calibri" w:cs="Calibri"/>
                <w:b/>
                <w:bCs/>
                <w:color w:val="000000"/>
              </w:rPr>
              <w:t>AY 24-25 (Yr4)</w:t>
            </w:r>
          </w:p>
        </w:tc>
        <w:tc>
          <w:tcPr>
            <w:tcW w:w="1530" w:type="dxa"/>
            <w:tcBorders>
              <w:top w:val="single" w:sz="8" w:space="0" w:color="auto"/>
            </w:tcBorders>
            <w:shd w:val="clear" w:color="000000" w:fill="E7E6E6" w:themeFill="background2"/>
            <w:vAlign w:val="center"/>
            <w:hideMark/>
          </w:tcPr>
          <w:p w14:paraId="0EEFD269" w14:textId="77777777" w:rsidR="00ED1941" w:rsidRPr="00044074" w:rsidRDefault="00ED1941" w:rsidP="00ED1941">
            <w:pPr>
              <w:spacing w:after="0" w:line="240" w:lineRule="auto"/>
              <w:jc w:val="right"/>
              <w:rPr>
                <w:rFonts w:ascii="Calibri" w:eastAsia="Times New Roman" w:hAnsi="Calibri" w:cs="Calibri"/>
                <w:b/>
                <w:bCs/>
                <w:color w:val="000000"/>
              </w:rPr>
            </w:pPr>
            <w:r w:rsidRPr="00044074">
              <w:rPr>
                <w:rFonts w:ascii="Calibri" w:eastAsia="Times New Roman" w:hAnsi="Calibri" w:cs="Calibri"/>
                <w:b/>
                <w:bCs/>
                <w:color w:val="000000"/>
              </w:rPr>
              <w:t>AY 25-26 (Yr5)</w:t>
            </w:r>
          </w:p>
        </w:tc>
      </w:tr>
      <w:tr w:rsidR="00044074" w:rsidRPr="00044074" w14:paraId="0944F11B" w14:textId="77777777" w:rsidTr="00ED1941">
        <w:trPr>
          <w:trHeight w:val="340"/>
        </w:trPr>
        <w:tc>
          <w:tcPr>
            <w:tcW w:w="2245" w:type="dxa"/>
            <w:tcBorders>
              <w:top w:val="single" w:sz="8" w:space="0" w:color="auto"/>
              <w:left w:val="single" w:sz="8" w:space="0" w:color="auto"/>
            </w:tcBorders>
            <w:shd w:val="clear" w:color="000000" w:fill="auto"/>
          </w:tcPr>
          <w:p w14:paraId="25CA604F" w14:textId="231476F6" w:rsidR="00044074" w:rsidRPr="00044074" w:rsidRDefault="00044074" w:rsidP="00044074">
            <w:pPr>
              <w:spacing w:after="0" w:line="240" w:lineRule="auto"/>
              <w:rPr>
                <w:rFonts w:ascii="Calibri" w:eastAsia="Times New Roman" w:hAnsi="Calibri" w:cs="Calibri"/>
                <w:bCs/>
                <w:color w:val="000000"/>
              </w:rPr>
            </w:pPr>
            <w:r w:rsidRPr="00044074">
              <w:rPr>
                <w:rFonts w:ascii="Calibri" w:eastAsia="Times New Roman" w:hAnsi="Calibri" w:cs="Calibri"/>
                <w:bCs/>
                <w:color w:val="000000"/>
              </w:rPr>
              <w:t>Personnel</w:t>
            </w:r>
          </w:p>
        </w:tc>
        <w:tc>
          <w:tcPr>
            <w:tcW w:w="1530" w:type="dxa"/>
            <w:tcBorders>
              <w:top w:val="single" w:sz="8" w:space="0" w:color="auto"/>
            </w:tcBorders>
            <w:shd w:val="clear" w:color="000000" w:fill="auto"/>
            <w:vAlign w:val="center"/>
            <w:hideMark/>
          </w:tcPr>
          <w:p w14:paraId="463CC1FD" w14:textId="1C5569BE" w:rsidR="00044074" w:rsidRPr="00044074" w:rsidRDefault="00044074" w:rsidP="00017237">
            <w:pPr>
              <w:spacing w:after="0" w:line="240" w:lineRule="auto"/>
              <w:jc w:val="right"/>
              <w:rPr>
                <w:rFonts w:ascii="Calibri" w:eastAsia="Times New Roman" w:hAnsi="Calibri" w:cs="Calibri"/>
                <w:bCs/>
                <w:color w:val="000000"/>
              </w:rPr>
            </w:pPr>
            <w:r w:rsidRPr="00044074">
              <w:rPr>
                <w:rFonts w:ascii="Calibri" w:hAnsi="Calibri" w:cs="Calibri"/>
                <w:bCs/>
                <w:color w:val="000000"/>
              </w:rPr>
              <w:t>$</w:t>
            </w:r>
            <w:r w:rsidR="00017237">
              <w:rPr>
                <w:rFonts w:ascii="Calibri" w:hAnsi="Calibri" w:cs="Calibri"/>
                <w:bCs/>
                <w:color w:val="000000"/>
              </w:rPr>
              <w:t>43,200</w:t>
            </w:r>
            <w:r w:rsidRPr="00044074">
              <w:rPr>
                <w:rFonts w:ascii="Calibri" w:hAnsi="Calibri" w:cs="Calibri"/>
                <w:bCs/>
                <w:color w:val="000000"/>
              </w:rPr>
              <w:t xml:space="preserve"> </w:t>
            </w:r>
          </w:p>
        </w:tc>
        <w:tc>
          <w:tcPr>
            <w:tcW w:w="1530" w:type="dxa"/>
            <w:tcBorders>
              <w:top w:val="single" w:sz="8" w:space="0" w:color="auto"/>
            </w:tcBorders>
            <w:shd w:val="clear" w:color="000000" w:fill="auto"/>
            <w:vAlign w:val="center"/>
            <w:hideMark/>
          </w:tcPr>
          <w:p w14:paraId="23EAD583" w14:textId="1845CD0A" w:rsidR="00044074" w:rsidRPr="00044074" w:rsidRDefault="00017237" w:rsidP="00017237">
            <w:pPr>
              <w:spacing w:after="0" w:line="240" w:lineRule="auto"/>
              <w:jc w:val="right"/>
              <w:rPr>
                <w:rFonts w:ascii="Calibri" w:eastAsia="Times New Roman" w:hAnsi="Calibri" w:cs="Calibri"/>
                <w:bCs/>
                <w:color w:val="000000"/>
              </w:rPr>
            </w:pPr>
            <w:r w:rsidRPr="00044074">
              <w:rPr>
                <w:rFonts w:ascii="Calibri" w:hAnsi="Calibri" w:cs="Calibri"/>
                <w:bCs/>
                <w:color w:val="000000"/>
              </w:rPr>
              <w:t>$</w:t>
            </w:r>
            <w:r>
              <w:rPr>
                <w:rFonts w:ascii="Calibri" w:hAnsi="Calibri" w:cs="Calibri"/>
                <w:bCs/>
                <w:color w:val="000000"/>
              </w:rPr>
              <w:t>44,064</w:t>
            </w:r>
          </w:p>
        </w:tc>
        <w:tc>
          <w:tcPr>
            <w:tcW w:w="1530" w:type="dxa"/>
            <w:tcBorders>
              <w:top w:val="single" w:sz="8" w:space="0" w:color="auto"/>
            </w:tcBorders>
            <w:shd w:val="clear" w:color="000000" w:fill="auto"/>
            <w:vAlign w:val="center"/>
            <w:hideMark/>
          </w:tcPr>
          <w:p w14:paraId="030DCAD3" w14:textId="66D97DA5" w:rsidR="00044074" w:rsidRPr="00044074" w:rsidRDefault="00017237" w:rsidP="00017237">
            <w:pPr>
              <w:spacing w:after="0" w:line="240" w:lineRule="auto"/>
              <w:jc w:val="right"/>
              <w:rPr>
                <w:rFonts w:ascii="Calibri" w:eastAsia="Times New Roman" w:hAnsi="Calibri" w:cs="Calibri"/>
                <w:bCs/>
                <w:color w:val="000000"/>
              </w:rPr>
            </w:pPr>
            <w:r w:rsidRPr="00044074">
              <w:rPr>
                <w:rFonts w:ascii="Calibri" w:hAnsi="Calibri" w:cs="Calibri"/>
                <w:bCs/>
                <w:color w:val="000000"/>
              </w:rPr>
              <w:t>$</w:t>
            </w:r>
            <w:r>
              <w:rPr>
                <w:rFonts w:ascii="Calibri" w:hAnsi="Calibri" w:cs="Calibri"/>
                <w:bCs/>
                <w:color w:val="000000"/>
              </w:rPr>
              <w:t>44,945</w:t>
            </w:r>
          </w:p>
        </w:tc>
        <w:tc>
          <w:tcPr>
            <w:tcW w:w="1530" w:type="dxa"/>
            <w:tcBorders>
              <w:top w:val="single" w:sz="8" w:space="0" w:color="auto"/>
            </w:tcBorders>
            <w:shd w:val="clear" w:color="000000" w:fill="auto"/>
            <w:vAlign w:val="center"/>
            <w:hideMark/>
          </w:tcPr>
          <w:p w14:paraId="432AB806" w14:textId="1011E3F4" w:rsidR="00044074" w:rsidRPr="00044074" w:rsidRDefault="00017237" w:rsidP="00017237">
            <w:pPr>
              <w:spacing w:after="0" w:line="240" w:lineRule="auto"/>
              <w:jc w:val="right"/>
              <w:rPr>
                <w:rFonts w:ascii="Calibri" w:eastAsia="Times New Roman" w:hAnsi="Calibri" w:cs="Calibri"/>
                <w:bCs/>
                <w:color w:val="000000"/>
              </w:rPr>
            </w:pPr>
            <w:r w:rsidRPr="00044074">
              <w:rPr>
                <w:rFonts w:ascii="Calibri" w:hAnsi="Calibri" w:cs="Calibri"/>
                <w:bCs/>
                <w:color w:val="000000"/>
              </w:rPr>
              <w:t>$</w:t>
            </w:r>
            <w:r>
              <w:rPr>
                <w:rFonts w:ascii="Calibri" w:hAnsi="Calibri" w:cs="Calibri"/>
                <w:bCs/>
                <w:color w:val="000000"/>
              </w:rPr>
              <w:t>45,844</w:t>
            </w:r>
          </w:p>
        </w:tc>
        <w:tc>
          <w:tcPr>
            <w:tcW w:w="1530" w:type="dxa"/>
            <w:tcBorders>
              <w:top w:val="single" w:sz="8" w:space="0" w:color="auto"/>
            </w:tcBorders>
            <w:shd w:val="clear" w:color="000000" w:fill="auto"/>
            <w:vAlign w:val="center"/>
            <w:hideMark/>
          </w:tcPr>
          <w:p w14:paraId="58E2A0F0" w14:textId="2AA52B5D" w:rsidR="00044074" w:rsidRPr="00044074" w:rsidRDefault="00044074" w:rsidP="00017237">
            <w:pPr>
              <w:spacing w:after="0" w:line="240" w:lineRule="auto"/>
              <w:jc w:val="right"/>
              <w:rPr>
                <w:rFonts w:ascii="Calibri" w:eastAsia="Times New Roman" w:hAnsi="Calibri" w:cs="Calibri"/>
                <w:bCs/>
                <w:color w:val="000000"/>
              </w:rPr>
            </w:pPr>
            <w:r w:rsidRPr="00044074">
              <w:rPr>
                <w:rFonts w:ascii="Calibri" w:hAnsi="Calibri" w:cs="Calibri"/>
                <w:bCs/>
                <w:color w:val="000000"/>
              </w:rPr>
              <w:t>$</w:t>
            </w:r>
            <w:r w:rsidR="00017237">
              <w:rPr>
                <w:rFonts w:ascii="Calibri" w:hAnsi="Calibri" w:cs="Calibri"/>
                <w:bCs/>
                <w:color w:val="000000"/>
              </w:rPr>
              <w:t>46,761</w:t>
            </w:r>
            <w:r w:rsidRPr="00044074">
              <w:rPr>
                <w:rFonts w:ascii="Calibri" w:hAnsi="Calibri" w:cs="Calibri"/>
                <w:bCs/>
                <w:color w:val="000000"/>
              </w:rPr>
              <w:t xml:space="preserve"> </w:t>
            </w:r>
          </w:p>
        </w:tc>
      </w:tr>
      <w:tr w:rsidR="00044074" w:rsidRPr="00044074" w14:paraId="7AFE4511" w14:textId="77777777" w:rsidTr="00ED1941">
        <w:trPr>
          <w:trHeight w:val="340"/>
        </w:trPr>
        <w:tc>
          <w:tcPr>
            <w:tcW w:w="2245" w:type="dxa"/>
            <w:tcBorders>
              <w:top w:val="single" w:sz="8" w:space="0" w:color="auto"/>
              <w:left w:val="single" w:sz="8" w:space="0" w:color="auto"/>
              <w:bottom w:val="single" w:sz="8" w:space="0" w:color="auto"/>
            </w:tcBorders>
            <w:shd w:val="clear" w:color="000000" w:fill="auto"/>
          </w:tcPr>
          <w:p w14:paraId="507221A7" w14:textId="4D371E08" w:rsidR="00044074" w:rsidRPr="00044074" w:rsidRDefault="00044074" w:rsidP="00044074">
            <w:pPr>
              <w:spacing w:after="0" w:line="240" w:lineRule="auto"/>
              <w:rPr>
                <w:rFonts w:ascii="Calibri" w:eastAsia="Times New Roman" w:hAnsi="Calibri" w:cs="Calibri"/>
                <w:bCs/>
                <w:color w:val="000000"/>
              </w:rPr>
            </w:pPr>
            <w:r w:rsidRPr="00044074">
              <w:rPr>
                <w:rFonts w:ascii="Calibri" w:eastAsia="Times New Roman" w:hAnsi="Calibri" w:cs="Calibri"/>
                <w:bCs/>
                <w:color w:val="000000"/>
              </w:rPr>
              <w:t>Operations</w:t>
            </w:r>
          </w:p>
        </w:tc>
        <w:tc>
          <w:tcPr>
            <w:tcW w:w="1530" w:type="dxa"/>
            <w:tcBorders>
              <w:top w:val="single" w:sz="8" w:space="0" w:color="auto"/>
              <w:bottom w:val="single" w:sz="8" w:space="0" w:color="auto"/>
            </w:tcBorders>
            <w:shd w:val="clear" w:color="000000" w:fill="auto"/>
            <w:vAlign w:val="center"/>
            <w:hideMark/>
          </w:tcPr>
          <w:p w14:paraId="2ECA25A4" w14:textId="0528ACC2" w:rsidR="00044074" w:rsidRPr="00044074" w:rsidRDefault="00044074" w:rsidP="00017237">
            <w:pPr>
              <w:spacing w:after="0" w:line="240" w:lineRule="auto"/>
              <w:jc w:val="right"/>
              <w:rPr>
                <w:rFonts w:ascii="Calibri" w:eastAsia="Times New Roman" w:hAnsi="Calibri" w:cs="Calibri"/>
                <w:bCs/>
                <w:color w:val="000000"/>
              </w:rPr>
            </w:pPr>
            <w:r w:rsidRPr="00044074">
              <w:rPr>
                <w:rFonts w:ascii="Calibri" w:hAnsi="Calibri" w:cs="Calibri"/>
                <w:bCs/>
                <w:iCs/>
                <w:color w:val="000000"/>
              </w:rPr>
              <w:t>$</w:t>
            </w:r>
            <w:r w:rsidR="00017237">
              <w:rPr>
                <w:rFonts w:ascii="Calibri" w:hAnsi="Calibri" w:cs="Calibri"/>
                <w:bCs/>
                <w:iCs/>
                <w:color w:val="000000"/>
              </w:rPr>
              <w:t>6,900</w:t>
            </w:r>
            <w:r w:rsidRPr="00044074">
              <w:rPr>
                <w:rFonts w:ascii="Calibri" w:hAnsi="Calibri" w:cs="Calibri"/>
                <w:bCs/>
                <w:iCs/>
                <w:color w:val="000000"/>
              </w:rPr>
              <w:t xml:space="preserve"> </w:t>
            </w:r>
          </w:p>
        </w:tc>
        <w:tc>
          <w:tcPr>
            <w:tcW w:w="1530" w:type="dxa"/>
            <w:tcBorders>
              <w:top w:val="single" w:sz="8" w:space="0" w:color="auto"/>
              <w:bottom w:val="single" w:sz="8" w:space="0" w:color="auto"/>
            </w:tcBorders>
            <w:shd w:val="clear" w:color="000000" w:fill="auto"/>
            <w:vAlign w:val="center"/>
            <w:hideMark/>
          </w:tcPr>
          <w:p w14:paraId="1C12C53E" w14:textId="04783B70" w:rsidR="00044074" w:rsidRPr="00044074" w:rsidRDefault="00044074" w:rsidP="00017237">
            <w:pPr>
              <w:spacing w:after="0" w:line="240" w:lineRule="auto"/>
              <w:jc w:val="right"/>
              <w:rPr>
                <w:rFonts w:ascii="Calibri" w:eastAsia="Times New Roman" w:hAnsi="Calibri" w:cs="Calibri"/>
                <w:bCs/>
                <w:color w:val="000000"/>
              </w:rPr>
            </w:pPr>
            <w:r w:rsidRPr="00044074">
              <w:rPr>
                <w:rFonts w:ascii="Calibri" w:hAnsi="Calibri" w:cs="Calibri"/>
                <w:bCs/>
                <w:iCs/>
                <w:color w:val="000000"/>
              </w:rPr>
              <w:t>$</w:t>
            </w:r>
            <w:r w:rsidR="00017237">
              <w:rPr>
                <w:rFonts w:ascii="Calibri" w:hAnsi="Calibri" w:cs="Calibri"/>
                <w:bCs/>
                <w:iCs/>
                <w:color w:val="000000"/>
              </w:rPr>
              <w:t>5,500</w:t>
            </w:r>
            <w:r w:rsidRPr="00044074">
              <w:rPr>
                <w:rFonts w:ascii="Calibri" w:hAnsi="Calibri" w:cs="Calibri"/>
                <w:bCs/>
                <w:iCs/>
                <w:color w:val="000000"/>
              </w:rPr>
              <w:t xml:space="preserve"> </w:t>
            </w:r>
          </w:p>
        </w:tc>
        <w:tc>
          <w:tcPr>
            <w:tcW w:w="1530" w:type="dxa"/>
            <w:tcBorders>
              <w:top w:val="single" w:sz="8" w:space="0" w:color="auto"/>
              <w:bottom w:val="single" w:sz="8" w:space="0" w:color="auto"/>
            </w:tcBorders>
            <w:shd w:val="clear" w:color="000000" w:fill="auto"/>
            <w:vAlign w:val="center"/>
            <w:hideMark/>
          </w:tcPr>
          <w:p w14:paraId="1725AC00" w14:textId="138CEA91" w:rsidR="00044074" w:rsidRPr="00044074" w:rsidRDefault="00044074" w:rsidP="00017237">
            <w:pPr>
              <w:spacing w:after="0" w:line="240" w:lineRule="auto"/>
              <w:jc w:val="right"/>
              <w:rPr>
                <w:rFonts w:ascii="Calibri" w:eastAsia="Times New Roman" w:hAnsi="Calibri" w:cs="Calibri"/>
                <w:bCs/>
                <w:color w:val="000000"/>
              </w:rPr>
            </w:pPr>
            <w:r w:rsidRPr="00044074">
              <w:rPr>
                <w:rFonts w:ascii="Calibri" w:hAnsi="Calibri" w:cs="Calibri"/>
                <w:bCs/>
                <w:iCs/>
                <w:color w:val="000000"/>
              </w:rPr>
              <w:t>$</w:t>
            </w:r>
            <w:r w:rsidR="00017237">
              <w:rPr>
                <w:rFonts w:ascii="Calibri" w:hAnsi="Calibri" w:cs="Calibri"/>
                <w:bCs/>
                <w:iCs/>
                <w:color w:val="000000"/>
              </w:rPr>
              <w:t>5,500</w:t>
            </w:r>
            <w:r w:rsidRPr="00044074">
              <w:rPr>
                <w:rFonts w:ascii="Calibri" w:hAnsi="Calibri" w:cs="Calibri"/>
                <w:bCs/>
                <w:iCs/>
                <w:color w:val="000000"/>
              </w:rPr>
              <w:t xml:space="preserve"> </w:t>
            </w:r>
          </w:p>
        </w:tc>
        <w:tc>
          <w:tcPr>
            <w:tcW w:w="1530" w:type="dxa"/>
            <w:tcBorders>
              <w:top w:val="single" w:sz="8" w:space="0" w:color="auto"/>
              <w:bottom w:val="single" w:sz="8" w:space="0" w:color="auto"/>
            </w:tcBorders>
            <w:shd w:val="clear" w:color="000000" w:fill="auto"/>
            <w:vAlign w:val="center"/>
            <w:hideMark/>
          </w:tcPr>
          <w:p w14:paraId="1B4432A0" w14:textId="200F7CF7" w:rsidR="00044074" w:rsidRPr="00044074" w:rsidRDefault="00044074" w:rsidP="00017237">
            <w:pPr>
              <w:spacing w:after="0" w:line="240" w:lineRule="auto"/>
              <w:jc w:val="right"/>
              <w:rPr>
                <w:rFonts w:ascii="Calibri" w:eastAsia="Times New Roman" w:hAnsi="Calibri" w:cs="Calibri"/>
                <w:bCs/>
                <w:color w:val="000000"/>
              </w:rPr>
            </w:pPr>
            <w:r w:rsidRPr="00044074">
              <w:rPr>
                <w:rFonts w:ascii="Calibri" w:hAnsi="Calibri" w:cs="Calibri"/>
                <w:bCs/>
                <w:iCs/>
                <w:color w:val="000000"/>
              </w:rPr>
              <w:t>$</w:t>
            </w:r>
            <w:r w:rsidR="00017237">
              <w:rPr>
                <w:rFonts w:ascii="Calibri" w:hAnsi="Calibri" w:cs="Calibri"/>
                <w:bCs/>
                <w:iCs/>
                <w:color w:val="000000"/>
              </w:rPr>
              <w:t>5,500</w:t>
            </w:r>
            <w:r w:rsidRPr="00044074">
              <w:rPr>
                <w:rFonts w:ascii="Calibri" w:hAnsi="Calibri" w:cs="Calibri"/>
                <w:bCs/>
                <w:iCs/>
                <w:color w:val="000000"/>
              </w:rPr>
              <w:t xml:space="preserve"> </w:t>
            </w:r>
          </w:p>
        </w:tc>
        <w:tc>
          <w:tcPr>
            <w:tcW w:w="1530" w:type="dxa"/>
            <w:tcBorders>
              <w:top w:val="single" w:sz="8" w:space="0" w:color="auto"/>
              <w:bottom w:val="single" w:sz="8" w:space="0" w:color="auto"/>
            </w:tcBorders>
            <w:shd w:val="clear" w:color="000000" w:fill="auto"/>
            <w:vAlign w:val="center"/>
            <w:hideMark/>
          </w:tcPr>
          <w:p w14:paraId="2256E790" w14:textId="0D39E3BA" w:rsidR="00044074" w:rsidRPr="00044074" w:rsidRDefault="00044074" w:rsidP="00017237">
            <w:pPr>
              <w:spacing w:after="0" w:line="240" w:lineRule="auto"/>
              <w:jc w:val="right"/>
              <w:rPr>
                <w:rFonts w:ascii="Calibri" w:eastAsia="Times New Roman" w:hAnsi="Calibri" w:cs="Calibri"/>
                <w:bCs/>
                <w:color w:val="000000"/>
              </w:rPr>
            </w:pPr>
            <w:r w:rsidRPr="00044074">
              <w:rPr>
                <w:rFonts w:ascii="Calibri" w:hAnsi="Calibri" w:cs="Calibri"/>
                <w:bCs/>
                <w:iCs/>
                <w:color w:val="000000"/>
              </w:rPr>
              <w:t>$</w:t>
            </w:r>
            <w:r w:rsidR="00017237">
              <w:rPr>
                <w:rFonts w:ascii="Calibri" w:hAnsi="Calibri" w:cs="Calibri"/>
                <w:bCs/>
                <w:iCs/>
                <w:color w:val="000000"/>
              </w:rPr>
              <w:t>5,500</w:t>
            </w:r>
            <w:r w:rsidRPr="00044074">
              <w:rPr>
                <w:rFonts w:ascii="Calibri" w:hAnsi="Calibri" w:cs="Calibri"/>
                <w:bCs/>
                <w:iCs/>
                <w:color w:val="000000"/>
              </w:rPr>
              <w:t xml:space="preserve"> </w:t>
            </w:r>
          </w:p>
        </w:tc>
      </w:tr>
      <w:tr w:rsidR="00044074" w:rsidRPr="00044074" w14:paraId="6DDA0B11" w14:textId="77777777" w:rsidTr="00ED1941">
        <w:trPr>
          <w:trHeight w:val="340"/>
        </w:trPr>
        <w:tc>
          <w:tcPr>
            <w:tcW w:w="2245" w:type="dxa"/>
            <w:tcBorders>
              <w:top w:val="single" w:sz="8" w:space="0" w:color="auto"/>
              <w:left w:val="single" w:sz="8" w:space="0" w:color="auto"/>
            </w:tcBorders>
            <w:shd w:val="clear" w:color="000000" w:fill="FF9292"/>
          </w:tcPr>
          <w:p w14:paraId="2107A251" w14:textId="62BF6D5A" w:rsidR="00044074" w:rsidRPr="00044074" w:rsidRDefault="00044074" w:rsidP="00044074">
            <w:pPr>
              <w:spacing w:after="0" w:line="240" w:lineRule="auto"/>
              <w:jc w:val="right"/>
              <w:rPr>
                <w:rFonts w:ascii="Calibri" w:eastAsia="Times New Roman" w:hAnsi="Calibri" w:cs="Calibri"/>
                <w:b/>
                <w:bCs/>
                <w:i/>
                <w:color w:val="000000"/>
              </w:rPr>
            </w:pPr>
            <w:r w:rsidRPr="00044074">
              <w:rPr>
                <w:rFonts w:ascii="Calibri" w:eastAsia="Times New Roman" w:hAnsi="Calibri" w:cs="Calibri"/>
                <w:b/>
                <w:bCs/>
                <w:i/>
                <w:color w:val="000000"/>
              </w:rPr>
              <w:t>Total Projected Expenditures</w:t>
            </w:r>
          </w:p>
        </w:tc>
        <w:tc>
          <w:tcPr>
            <w:tcW w:w="1530" w:type="dxa"/>
            <w:tcBorders>
              <w:top w:val="single" w:sz="8" w:space="0" w:color="auto"/>
            </w:tcBorders>
            <w:shd w:val="clear" w:color="000000" w:fill="FF9292"/>
            <w:vAlign w:val="center"/>
            <w:hideMark/>
          </w:tcPr>
          <w:p w14:paraId="03FA4E93" w14:textId="72F2FFF0" w:rsidR="00044074" w:rsidRPr="00044074" w:rsidRDefault="00044074" w:rsidP="009A67F6">
            <w:pPr>
              <w:spacing w:after="0" w:line="240" w:lineRule="auto"/>
              <w:jc w:val="right"/>
              <w:rPr>
                <w:rFonts w:ascii="Calibri" w:eastAsia="Times New Roman" w:hAnsi="Calibri" w:cs="Calibri"/>
                <w:b/>
                <w:bCs/>
                <w:i/>
                <w:color w:val="000000"/>
              </w:rPr>
            </w:pPr>
            <w:r w:rsidRPr="00044074">
              <w:rPr>
                <w:rFonts w:ascii="Calibri" w:hAnsi="Calibri" w:cs="Calibri"/>
                <w:b/>
                <w:bCs/>
                <w:i/>
                <w:iCs/>
                <w:color w:val="000000"/>
              </w:rPr>
              <w:t>$</w:t>
            </w:r>
            <w:r w:rsidR="009A67F6">
              <w:rPr>
                <w:rFonts w:ascii="Calibri" w:hAnsi="Calibri" w:cs="Calibri"/>
                <w:b/>
                <w:bCs/>
                <w:i/>
                <w:iCs/>
                <w:color w:val="000000"/>
              </w:rPr>
              <w:t>50,100</w:t>
            </w:r>
          </w:p>
        </w:tc>
        <w:tc>
          <w:tcPr>
            <w:tcW w:w="1530" w:type="dxa"/>
            <w:tcBorders>
              <w:top w:val="single" w:sz="8" w:space="0" w:color="auto"/>
            </w:tcBorders>
            <w:shd w:val="clear" w:color="000000" w:fill="FF9292"/>
            <w:vAlign w:val="center"/>
            <w:hideMark/>
          </w:tcPr>
          <w:p w14:paraId="34A51034" w14:textId="67B0E23B" w:rsidR="00044074" w:rsidRPr="00044074" w:rsidRDefault="00044074" w:rsidP="009A67F6">
            <w:pPr>
              <w:spacing w:after="0" w:line="240" w:lineRule="auto"/>
              <w:jc w:val="right"/>
              <w:rPr>
                <w:rFonts w:ascii="Calibri" w:eastAsia="Times New Roman" w:hAnsi="Calibri" w:cs="Calibri"/>
                <w:b/>
                <w:bCs/>
                <w:i/>
                <w:color w:val="000000"/>
              </w:rPr>
            </w:pPr>
            <w:r w:rsidRPr="00044074">
              <w:rPr>
                <w:rFonts w:ascii="Calibri" w:hAnsi="Calibri" w:cs="Calibri"/>
                <w:b/>
                <w:bCs/>
                <w:i/>
                <w:iCs/>
                <w:color w:val="000000"/>
              </w:rPr>
              <w:t>$</w:t>
            </w:r>
            <w:r w:rsidR="009A67F6">
              <w:rPr>
                <w:rFonts w:ascii="Calibri" w:hAnsi="Calibri" w:cs="Calibri"/>
                <w:b/>
                <w:bCs/>
                <w:i/>
                <w:iCs/>
                <w:color w:val="000000"/>
              </w:rPr>
              <w:t>49,564</w:t>
            </w:r>
          </w:p>
        </w:tc>
        <w:tc>
          <w:tcPr>
            <w:tcW w:w="1530" w:type="dxa"/>
            <w:tcBorders>
              <w:top w:val="single" w:sz="8" w:space="0" w:color="auto"/>
            </w:tcBorders>
            <w:shd w:val="clear" w:color="000000" w:fill="FF9292"/>
            <w:vAlign w:val="center"/>
            <w:hideMark/>
          </w:tcPr>
          <w:p w14:paraId="3B6B7A93" w14:textId="1273F912" w:rsidR="00044074" w:rsidRPr="00044074" w:rsidRDefault="00044074" w:rsidP="009A67F6">
            <w:pPr>
              <w:spacing w:after="0" w:line="240" w:lineRule="auto"/>
              <w:jc w:val="right"/>
              <w:rPr>
                <w:rFonts w:ascii="Calibri" w:eastAsia="Times New Roman" w:hAnsi="Calibri" w:cs="Calibri"/>
                <w:b/>
                <w:bCs/>
                <w:i/>
                <w:color w:val="000000"/>
              </w:rPr>
            </w:pPr>
            <w:r w:rsidRPr="00044074">
              <w:rPr>
                <w:rFonts w:ascii="Calibri" w:hAnsi="Calibri" w:cs="Calibri"/>
                <w:b/>
                <w:bCs/>
                <w:i/>
                <w:iCs/>
                <w:color w:val="000000"/>
              </w:rPr>
              <w:t>$</w:t>
            </w:r>
            <w:r w:rsidR="009A67F6">
              <w:rPr>
                <w:rFonts w:ascii="Calibri" w:hAnsi="Calibri" w:cs="Calibri"/>
                <w:b/>
                <w:bCs/>
                <w:i/>
                <w:iCs/>
                <w:color w:val="000000"/>
              </w:rPr>
              <w:t>50,445</w:t>
            </w:r>
          </w:p>
        </w:tc>
        <w:tc>
          <w:tcPr>
            <w:tcW w:w="1530" w:type="dxa"/>
            <w:tcBorders>
              <w:top w:val="single" w:sz="8" w:space="0" w:color="auto"/>
            </w:tcBorders>
            <w:shd w:val="clear" w:color="000000" w:fill="FF9292"/>
            <w:vAlign w:val="center"/>
            <w:hideMark/>
          </w:tcPr>
          <w:p w14:paraId="254A3185" w14:textId="3121FA22" w:rsidR="00044074" w:rsidRPr="00044074" w:rsidRDefault="00044074" w:rsidP="009A67F6">
            <w:pPr>
              <w:spacing w:after="0" w:line="240" w:lineRule="auto"/>
              <w:jc w:val="right"/>
              <w:rPr>
                <w:rFonts w:ascii="Calibri" w:eastAsia="Times New Roman" w:hAnsi="Calibri" w:cs="Calibri"/>
                <w:b/>
                <w:bCs/>
                <w:i/>
                <w:color w:val="000000"/>
              </w:rPr>
            </w:pPr>
            <w:r w:rsidRPr="00044074">
              <w:rPr>
                <w:rFonts w:ascii="Calibri" w:hAnsi="Calibri" w:cs="Calibri"/>
                <w:b/>
                <w:bCs/>
                <w:i/>
                <w:iCs/>
                <w:color w:val="000000"/>
              </w:rPr>
              <w:t>$</w:t>
            </w:r>
            <w:r w:rsidR="009A67F6">
              <w:rPr>
                <w:rFonts w:ascii="Calibri" w:hAnsi="Calibri" w:cs="Calibri"/>
                <w:b/>
                <w:bCs/>
                <w:i/>
                <w:iCs/>
                <w:color w:val="000000"/>
              </w:rPr>
              <w:t>51,344</w:t>
            </w:r>
          </w:p>
        </w:tc>
        <w:tc>
          <w:tcPr>
            <w:tcW w:w="1530" w:type="dxa"/>
            <w:tcBorders>
              <w:top w:val="single" w:sz="8" w:space="0" w:color="auto"/>
            </w:tcBorders>
            <w:shd w:val="clear" w:color="000000" w:fill="FF9292"/>
            <w:vAlign w:val="center"/>
            <w:hideMark/>
          </w:tcPr>
          <w:p w14:paraId="2A5A862C" w14:textId="69E8970D" w:rsidR="00044074" w:rsidRPr="00044074" w:rsidRDefault="00044074" w:rsidP="009A67F6">
            <w:pPr>
              <w:spacing w:after="0" w:line="240" w:lineRule="auto"/>
              <w:jc w:val="right"/>
              <w:rPr>
                <w:rFonts w:ascii="Calibri" w:eastAsia="Times New Roman" w:hAnsi="Calibri" w:cs="Calibri"/>
                <w:b/>
                <w:bCs/>
                <w:i/>
                <w:color w:val="000000"/>
              </w:rPr>
            </w:pPr>
            <w:r w:rsidRPr="00044074">
              <w:rPr>
                <w:rFonts w:ascii="Calibri" w:hAnsi="Calibri" w:cs="Calibri"/>
                <w:b/>
                <w:bCs/>
                <w:i/>
                <w:iCs/>
                <w:color w:val="000000"/>
              </w:rPr>
              <w:t>$</w:t>
            </w:r>
            <w:r w:rsidR="009A67F6">
              <w:rPr>
                <w:rFonts w:ascii="Calibri" w:hAnsi="Calibri" w:cs="Calibri"/>
                <w:b/>
                <w:bCs/>
                <w:i/>
                <w:iCs/>
                <w:color w:val="000000"/>
              </w:rPr>
              <w:t>52,261</w:t>
            </w:r>
          </w:p>
        </w:tc>
      </w:tr>
    </w:tbl>
    <w:p w14:paraId="2C727ECA" w14:textId="34E88FDE" w:rsidR="008747D2" w:rsidRPr="00044074" w:rsidRDefault="008747D2" w:rsidP="008747D2">
      <w:pPr>
        <w:spacing w:after="0" w:line="240" w:lineRule="auto"/>
        <w:rPr>
          <w:rFonts w:ascii="Times New Roman" w:hAnsi="Times New Roman" w:cs="Times New Roman"/>
          <w:u w:val="single"/>
        </w:rPr>
      </w:pPr>
    </w:p>
    <w:tbl>
      <w:tblPr>
        <w:tblW w:w="9900" w:type="dxa"/>
        <w:tblLook w:val="04A0" w:firstRow="1" w:lastRow="0" w:firstColumn="1" w:lastColumn="0" w:noHBand="0" w:noVBand="1"/>
      </w:tblPr>
      <w:tblGrid>
        <w:gridCol w:w="2159"/>
        <w:gridCol w:w="1530"/>
        <w:gridCol w:w="1530"/>
        <w:gridCol w:w="1530"/>
        <w:gridCol w:w="1530"/>
        <w:gridCol w:w="1621"/>
      </w:tblGrid>
      <w:tr w:rsidR="00ED1941" w:rsidRPr="00044074" w14:paraId="620C453E" w14:textId="77777777" w:rsidTr="00044074">
        <w:trPr>
          <w:trHeight w:val="380"/>
        </w:trPr>
        <w:tc>
          <w:tcPr>
            <w:tcW w:w="2159" w:type="dxa"/>
            <w:tcBorders>
              <w:top w:val="single" w:sz="8" w:space="0" w:color="auto"/>
              <w:left w:val="single" w:sz="8" w:space="0" w:color="auto"/>
              <w:bottom w:val="single" w:sz="8" w:space="0" w:color="auto"/>
              <w:right w:val="single" w:sz="8" w:space="0" w:color="auto"/>
            </w:tcBorders>
            <w:shd w:val="clear" w:color="000000" w:fill="D9D9D9"/>
          </w:tcPr>
          <w:p w14:paraId="6C5B1541" w14:textId="6A155AB2" w:rsidR="00ED1941" w:rsidRPr="00044074" w:rsidRDefault="00ED1941" w:rsidP="00ED1941">
            <w:pPr>
              <w:spacing w:after="0" w:line="240" w:lineRule="auto"/>
              <w:rPr>
                <w:rFonts w:ascii="Calibri" w:eastAsia="Times New Roman" w:hAnsi="Calibri" w:cs="Calibri"/>
                <w:b/>
                <w:bCs/>
                <w:color w:val="000000"/>
              </w:rPr>
            </w:pPr>
            <w:r w:rsidRPr="00044074">
              <w:rPr>
                <w:rFonts w:ascii="Calibri" w:eastAsia="Times New Roman" w:hAnsi="Calibri" w:cs="Calibri"/>
                <w:b/>
                <w:bCs/>
                <w:color w:val="000000"/>
              </w:rPr>
              <w:t>Balance</w:t>
            </w:r>
          </w:p>
        </w:tc>
        <w:tc>
          <w:tcPr>
            <w:tcW w:w="1530" w:type="dxa"/>
            <w:tcBorders>
              <w:top w:val="single" w:sz="8" w:space="0" w:color="auto"/>
              <w:left w:val="nil"/>
              <w:bottom w:val="single" w:sz="8" w:space="0" w:color="auto"/>
              <w:right w:val="single" w:sz="8" w:space="0" w:color="auto"/>
            </w:tcBorders>
            <w:shd w:val="clear" w:color="000000" w:fill="D9D9D9"/>
            <w:vAlign w:val="center"/>
            <w:hideMark/>
          </w:tcPr>
          <w:p w14:paraId="16E5C95D" w14:textId="407F3D2F" w:rsidR="00ED1941" w:rsidRPr="00044074" w:rsidRDefault="00ED1941" w:rsidP="00ED1941">
            <w:pPr>
              <w:spacing w:after="0" w:line="240" w:lineRule="auto"/>
              <w:rPr>
                <w:rFonts w:ascii="Calibri" w:eastAsia="Times New Roman" w:hAnsi="Calibri" w:cs="Calibri"/>
                <w:b/>
                <w:bCs/>
                <w:color w:val="000000"/>
              </w:rPr>
            </w:pPr>
            <w:r w:rsidRPr="00044074">
              <w:rPr>
                <w:rFonts w:ascii="Calibri" w:eastAsia="Times New Roman" w:hAnsi="Calibri" w:cs="Calibri"/>
                <w:b/>
                <w:bCs/>
                <w:color w:val="000000"/>
              </w:rPr>
              <w:t>AY 21-22 (Yr1)</w:t>
            </w:r>
          </w:p>
        </w:tc>
        <w:tc>
          <w:tcPr>
            <w:tcW w:w="1530" w:type="dxa"/>
            <w:tcBorders>
              <w:top w:val="single" w:sz="8" w:space="0" w:color="auto"/>
              <w:left w:val="nil"/>
              <w:bottom w:val="single" w:sz="8" w:space="0" w:color="auto"/>
              <w:right w:val="single" w:sz="8" w:space="0" w:color="auto"/>
            </w:tcBorders>
            <w:shd w:val="clear" w:color="000000" w:fill="D9D9D9"/>
            <w:vAlign w:val="center"/>
            <w:hideMark/>
          </w:tcPr>
          <w:p w14:paraId="086AACAF" w14:textId="77777777" w:rsidR="00ED1941" w:rsidRPr="00044074" w:rsidRDefault="00ED1941" w:rsidP="00ED1941">
            <w:pPr>
              <w:spacing w:after="0" w:line="240" w:lineRule="auto"/>
              <w:rPr>
                <w:rFonts w:ascii="Calibri" w:eastAsia="Times New Roman" w:hAnsi="Calibri" w:cs="Calibri"/>
                <w:b/>
                <w:bCs/>
                <w:color w:val="000000"/>
              </w:rPr>
            </w:pPr>
            <w:r w:rsidRPr="00044074">
              <w:rPr>
                <w:rFonts w:ascii="Calibri" w:eastAsia="Times New Roman" w:hAnsi="Calibri" w:cs="Calibri"/>
                <w:b/>
                <w:bCs/>
                <w:color w:val="000000"/>
              </w:rPr>
              <w:t>AY 22-23 (Yr2)</w:t>
            </w:r>
          </w:p>
        </w:tc>
        <w:tc>
          <w:tcPr>
            <w:tcW w:w="1530" w:type="dxa"/>
            <w:tcBorders>
              <w:top w:val="single" w:sz="8" w:space="0" w:color="auto"/>
              <w:left w:val="nil"/>
              <w:bottom w:val="single" w:sz="8" w:space="0" w:color="auto"/>
              <w:right w:val="single" w:sz="8" w:space="0" w:color="auto"/>
            </w:tcBorders>
            <w:shd w:val="clear" w:color="000000" w:fill="D9D9D9"/>
            <w:vAlign w:val="center"/>
            <w:hideMark/>
          </w:tcPr>
          <w:p w14:paraId="7F6F7C61" w14:textId="77777777" w:rsidR="00ED1941" w:rsidRPr="00044074" w:rsidRDefault="00ED1941" w:rsidP="00ED1941">
            <w:pPr>
              <w:spacing w:after="0" w:line="240" w:lineRule="auto"/>
              <w:rPr>
                <w:rFonts w:ascii="Calibri" w:eastAsia="Times New Roman" w:hAnsi="Calibri" w:cs="Calibri"/>
                <w:b/>
                <w:bCs/>
                <w:color w:val="000000"/>
              </w:rPr>
            </w:pPr>
            <w:r w:rsidRPr="00044074">
              <w:rPr>
                <w:rFonts w:ascii="Calibri" w:eastAsia="Times New Roman" w:hAnsi="Calibri" w:cs="Calibri"/>
                <w:b/>
                <w:bCs/>
                <w:color w:val="000000"/>
              </w:rPr>
              <w:t>AY 23-24 (Yr3)</w:t>
            </w:r>
          </w:p>
        </w:tc>
        <w:tc>
          <w:tcPr>
            <w:tcW w:w="1530" w:type="dxa"/>
            <w:tcBorders>
              <w:top w:val="single" w:sz="8" w:space="0" w:color="auto"/>
              <w:left w:val="nil"/>
              <w:bottom w:val="single" w:sz="8" w:space="0" w:color="auto"/>
              <w:right w:val="single" w:sz="8" w:space="0" w:color="auto"/>
            </w:tcBorders>
            <w:shd w:val="clear" w:color="000000" w:fill="D9D9D9"/>
            <w:vAlign w:val="center"/>
            <w:hideMark/>
          </w:tcPr>
          <w:p w14:paraId="73038807" w14:textId="77777777" w:rsidR="00ED1941" w:rsidRPr="00044074" w:rsidRDefault="00ED1941" w:rsidP="00ED1941">
            <w:pPr>
              <w:spacing w:after="0" w:line="240" w:lineRule="auto"/>
              <w:rPr>
                <w:rFonts w:ascii="Calibri" w:eastAsia="Times New Roman" w:hAnsi="Calibri" w:cs="Calibri"/>
                <w:b/>
                <w:bCs/>
                <w:color w:val="000000"/>
              </w:rPr>
            </w:pPr>
            <w:r w:rsidRPr="00044074">
              <w:rPr>
                <w:rFonts w:ascii="Calibri" w:eastAsia="Times New Roman" w:hAnsi="Calibri" w:cs="Calibri"/>
                <w:b/>
                <w:bCs/>
                <w:color w:val="000000"/>
              </w:rPr>
              <w:t>AY 24-25 (Yr4)</w:t>
            </w:r>
          </w:p>
        </w:tc>
        <w:tc>
          <w:tcPr>
            <w:tcW w:w="1621" w:type="dxa"/>
            <w:tcBorders>
              <w:top w:val="single" w:sz="8" w:space="0" w:color="auto"/>
              <w:left w:val="nil"/>
              <w:bottom w:val="single" w:sz="8" w:space="0" w:color="auto"/>
              <w:right w:val="single" w:sz="8" w:space="0" w:color="auto"/>
            </w:tcBorders>
            <w:shd w:val="clear" w:color="000000" w:fill="D9D9D9"/>
            <w:vAlign w:val="center"/>
            <w:hideMark/>
          </w:tcPr>
          <w:p w14:paraId="698658DF" w14:textId="77777777" w:rsidR="00ED1941" w:rsidRPr="00044074" w:rsidRDefault="00ED1941" w:rsidP="00ED1941">
            <w:pPr>
              <w:spacing w:after="0" w:line="240" w:lineRule="auto"/>
              <w:rPr>
                <w:rFonts w:ascii="Calibri" w:eastAsia="Times New Roman" w:hAnsi="Calibri" w:cs="Calibri"/>
                <w:b/>
                <w:bCs/>
                <w:color w:val="000000"/>
              </w:rPr>
            </w:pPr>
            <w:r w:rsidRPr="00044074">
              <w:rPr>
                <w:rFonts w:ascii="Calibri" w:eastAsia="Times New Roman" w:hAnsi="Calibri" w:cs="Calibri"/>
                <w:b/>
                <w:bCs/>
                <w:color w:val="000000"/>
              </w:rPr>
              <w:t>AY 25-26 (Yr5)</w:t>
            </w:r>
          </w:p>
        </w:tc>
      </w:tr>
      <w:tr w:rsidR="00044074" w:rsidRPr="00044074" w14:paraId="5ECC2AFB" w14:textId="77777777" w:rsidTr="00044074">
        <w:trPr>
          <w:trHeight w:val="340"/>
        </w:trPr>
        <w:tc>
          <w:tcPr>
            <w:tcW w:w="2159" w:type="dxa"/>
            <w:tcBorders>
              <w:top w:val="single" w:sz="8" w:space="0" w:color="auto"/>
              <w:left w:val="single" w:sz="8" w:space="0" w:color="auto"/>
              <w:bottom w:val="single" w:sz="8" w:space="0" w:color="auto"/>
              <w:right w:val="single" w:sz="8" w:space="0" w:color="auto"/>
            </w:tcBorders>
          </w:tcPr>
          <w:p w14:paraId="4D22C4E3" w14:textId="10278BCD" w:rsidR="00044074" w:rsidRPr="00044074" w:rsidRDefault="00044074" w:rsidP="00044074">
            <w:pPr>
              <w:spacing w:after="0" w:line="240" w:lineRule="auto"/>
              <w:rPr>
                <w:rFonts w:ascii="Calibri" w:eastAsia="Times New Roman" w:hAnsi="Calibri" w:cs="Calibri"/>
                <w:bCs/>
                <w:iCs/>
                <w:color w:val="76933C"/>
              </w:rPr>
            </w:pPr>
            <w:r w:rsidRPr="00044074">
              <w:rPr>
                <w:rFonts w:ascii="Calibri" w:eastAsia="Times New Roman" w:hAnsi="Calibri" w:cs="Calibri"/>
                <w:bCs/>
                <w:iCs/>
                <w:color w:val="000000" w:themeColor="text1"/>
              </w:rPr>
              <w:t>By Year</w:t>
            </w:r>
          </w:p>
        </w:tc>
        <w:tc>
          <w:tcPr>
            <w:tcW w:w="1530" w:type="dxa"/>
            <w:tcBorders>
              <w:top w:val="nil"/>
              <w:left w:val="nil"/>
              <w:bottom w:val="single" w:sz="8" w:space="0" w:color="auto"/>
              <w:right w:val="single" w:sz="8" w:space="0" w:color="auto"/>
            </w:tcBorders>
            <w:shd w:val="clear" w:color="auto" w:fill="auto"/>
            <w:vAlign w:val="center"/>
            <w:hideMark/>
          </w:tcPr>
          <w:p w14:paraId="0BC93A63" w14:textId="1B910895" w:rsidR="00044074" w:rsidRPr="00044074" w:rsidRDefault="00044074" w:rsidP="009A67F6">
            <w:pPr>
              <w:spacing w:after="0" w:line="240" w:lineRule="auto"/>
              <w:jc w:val="right"/>
              <w:rPr>
                <w:rFonts w:ascii="Calibri" w:eastAsia="Times New Roman" w:hAnsi="Calibri" w:cs="Calibri"/>
                <w:b/>
                <w:bCs/>
                <w:iCs/>
                <w:color w:val="538135" w:themeColor="accent6" w:themeShade="BF"/>
              </w:rPr>
            </w:pPr>
            <w:r w:rsidRPr="00044074">
              <w:rPr>
                <w:rFonts w:ascii="Calibri" w:hAnsi="Calibri" w:cs="Calibri"/>
                <w:b/>
                <w:bCs/>
                <w:i/>
                <w:iCs/>
                <w:color w:val="76933C"/>
              </w:rPr>
              <w:t>$</w:t>
            </w:r>
            <w:r w:rsidR="009A67F6">
              <w:rPr>
                <w:rFonts w:ascii="Calibri" w:hAnsi="Calibri" w:cs="Calibri"/>
                <w:b/>
                <w:bCs/>
                <w:i/>
                <w:iCs/>
                <w:color w:val="76933C"/>
              </w:rPr>
              <w:t>229,900</w:t>
            </w:r>
            <w:r w:rsidRPr="00044074">
              <w:rPr>
                <w:rFonts w:ascii="Calibri" w:hAnsi="Calibri" w:cs="Calibri"/>
                <w:b/>
                <w:bCs/>
                <w:i/>
                <w:iCs/>
                <w:color w:val="76933C"/>
              </w:rPr>
              <w:t xml:space="preserve"> </w:t>
            </w:r>
          </w:p>
        </w:tc>
        <w:tc>
          <w:tcPr>
            <w:tcW w:w="1530" w:type="dxa"/>
            <w:tcBorders>
              <w:top w:val="nil"/>
              <w:left w:val="nil"/>
              <w:bottom w:val="single" w:sz="8" w:space="0" w:color="auto"/>
              <w:right w:val="single" w:sz="8" w:space="0" w:color="auto"/>
            </w:tcBorders>
            <w:shd w:val="clear" w:color="auto" w:fill="auto"/>
            <w:vAlign w:val="center"/>
            <w:hideMark/>
          </w:tcPr>
          <w:p w14:paraId="41D199CB" w14:textId="2EA550C3" w:rsidR="00044074" w:rsidRPr="00044074" w:rsidRDefault="00044074" w:rsidP="009A67F6">
            <w:pPr>
              <w:spacing w:after="0" w:line="240" w:lineRule="auto"/>
              <w:jc w:val="right"/>
              <w:rPr>
                <w:rFonts w:ascii="Calibri" w:eastAsia="Times New Roman" w:hAnsi="Calibri" w:cs="Calibri"/>
                <w:b/>
                <w:bCs/>
                <w:iCs/>
                <w:color w:val="538135" w:themeColor="accent6" w:themeShade="BF"/>
              </w:rPr>
            </w:pPr>
            <w:r w:rsidRPr="00044074">
              <w:rPr>
                <w:rFonts w:ascii="Calibri" w:hAnsi="Calibri" w:cs="Calibri"/>
                <w:b/>
                <w:bCs/>
                <w:i/>
                <w:iCs/>
                <w:color w:val="76933C"/>
              </w:rPr>
              <w:t>$</w:t>
            </w:r>
            <w:r w:rsidR="009A67F6">
              <w:rPr>
                <w:rFonts w:ascii="Calibri" w:hAnsi="Calibri" w:cs="Calibri"/>
                <w:b/>
                <w:bCs/>
                <w:i/>
                <w:iCs/>
                <w:color w:val="76933C"/>
              </w:rPr>
              <w:t>470,436</w:t>
            </w:r>
            <w:r w:rsidRPr="00044074">
              <w:rPr>
                <w:rFonts w:ascii="Calibri" w:hAnsi="Calibri" w:cs="Calibri"/>
                <w:b/>
                <w:bCs/>
                <w:i/>
                <w:iCs/>
                <w:color w:val="76933C"/>
              </w:rPr>
              <w:t xml:space="preserve"> </w:t>
            </w:r>
          </w:p>
        </w:tc>
        <w:tc>
          <w:tcPr>
            <w:tcW w:w="1530" w:type="dxa"/>
            <w:tcBorders>
              <w:top w:val="nil"/>
              <w:left w:val="nil"/>
              <w:bottom w:val="single" w:sz="8" w:space="0" w:color="auto"/>
              <w:right w:val="single" w:sz="8" w:space="0" w:color="auto"/>
            </w:tcBorders>
            <w:shd w:val="clear" w:color="auto" w:fill="auto"/>
            <w:vAlign w:val="center"/>
            <w:hideMark/>
          </w:tcPr>
          <w:p w14:paraId="2105D292" w14:textId="7C209FD1" w:rsidR="00044074" w:rsidRPr="00044074" w:rsidRDefault="00044074" w:rsidP="009A67F6">
            <w:pPr>
              <w:spacing w:after="0" w:line="240" w:lineRule="auto"/>
              <w:jc w:val="right"/>
              <w:rPr>
                <w:rFonts w:ascii="Calibri" w:eastAsia="Times New Roman" w:hAnsi="Calibri" w:cs="Calibri"/>
                <w:b/>
                <w:bCs/>
                <w:iCs/>
                <w:color w:val="538135" w:themeColor="accent6" w:themeShade="BF"/>
              </w:rPr>
            </w:pPr>
            <w:r w:rsidRPr="00044074">
              <w:rPr>
                <w:rFonts w:ascii="Calibri" w:hAnsi="Calibri" w:cs="Calibri"/>
                <w:b/>
                <w:bCs/>
                <w:i/>
                <w:iCs/>
                <w:color w:val="76933C"/>
              </w:rPr>
              <w:t>$</w:t>
            </w:r>
            <w:r w:rsidR="009A67F6">
              <w:rPr>
                <w:rFonts w:ascii="Calibri" w:hAnsi="Calibri" w:cs="Calibri"/>
                <w:b/>
                <w:bCs/>
                <w:i/>
                <w:iCs/>
                <w:color w:val="76933C"/>
              </w:rPr>
              <w:t>709,555</w:t>
            </w:r>
            <w:r w:rsidRPr="00044074">
              <w:rPr>
                <w:rFonts w:ascii="Calibri" w:hAnsi="Calibri" w:cs="Calibri"/>
                <w:b/>
                <w:bCs/>
                <w:i/>
                <w:iCs/>
                <w:color w:val="76933C"/>
              </w:rPr>
              <w:t xml:space="preserve"> </w:t>
            </w:r>
          </w:p>
        </w:tc>
        <w:tc>
          <w:tcPr>
            <w:tcW w:w="1530" w:type="dxa"/>
            <w:tcBorders>
              <w:top w:val="nil"/>
              <w:left w:val="nil"/>
              <w:bottom w:val="single" w:sz="8" w:space="0" w:color="auto"/>
              <w:right w:val="single" w:sz="8" w:space="0" w:color="auto"/>
            </w:tcBorders>
            <w:shd w:val="clear" w:color="auto" w:fill="auto"/>
            <w:vAlign w:val="center"/>
            <w:hideMark/>
          </w:tcPr>
          <w:p w14:paraId="776BEC00" w14:textId="5FCBA115" w:rsidR="00044074" w:rsidRPr="00044074" w:rsidRDefault="00044074" w:rsidP="009A67F6">
            <w:pPr>
              <w:spacing w:after="0" w:line="240" w:lineRule="auto"/>
              <w:jc w:val="right"/>
              <w:rPr>
                <w:rFonts w:ascii="Calibri" w:eastAsia="Times New Roman" w:hAnsi="Calibri" w:cs="Calibri"/>
                <w:b/>
                <w:bCs/>
                <w:iCs/>
                <w:color w:val="538135" w:themeColor="accent6" w:themeShade="BF"/>
              </w:rPr>
            </w:pPr>
            <w:r w:rsidRPr="00044074">
              <w:rPr>
                <w:rFonts w:ascii="Calibri" w:hAnsi="Calibri" w:cs="Calibri"/>
                <w:b/>
                <w:bCs/>
                <w:i/>
                <w:iCs/>
                <w:color w:val="76933C"/>
              </w:rPr>
              <w:t>$</w:t>
            </w:r>
            <w:r w:rsidR="009A67F6">
              <w:rPr>
                <w:rFonts w:ascii="Calibri" w:hAnsi="Calibri" w:cs="Calibri"/>
                <w:b/>
                <w:bCs/>
                <w:i/>
                <w:iCs/>
                <w:color w:val="76933C"/>
              </w:rPr>
              <w:t>828,656</w:t>
            </w:r>
            <w:r w:rsidRPr="00044074">
              <w:rPr>
                <w:rFonts w:ascii="Calibri" w:hAnsi="Calibri" w:cs="Calibri"/>
                <w:b/>
                <w:bCs/>
                <w:i/>
                <w:iCs/>
                <w:color w:val="76933C"/>
              </w:rPr>
              <w:t xml:space="preserve"> </w:t>
            </w:r>
          </w:p>
        </w:tc>
        <w:tc>
          <w:tcPr>
            <w:tcW w:w="1621" w:type="dxa"/>
            <w:tcBorders>
              <w:top w:val="nil"/>
              <w:left w:val="nil"/>
              <w:bottom w:val="single" w:sz="8" w:space="0" w:color="auto"/>
              <w:right w:val="single" w:sz="8" w:space="0" w:color="auto"/>
            </w:tcBorders>
            <w:shd w:val="clear" w:color="auto" w:fill="auto"/>
            <w:vAlign w:val="center"/>
            <w:hideMark/>
          </w:tcPr>
          <w:p w14:paraId="0249A85A" w14:textId="56006DA9" w:rsidR="00044074" w:rsidRPr="00044074" w:rsidRDefault="00044074" w:rsidP="009A67F6">
            <w:pPr>
              <w:spacing w:after="0" w:line="240" w:lineRule="auto"/>
              <w:jc w:val="right"/>
              <w:rPr>
                <w:rFonts w:ascii="Calibri" w:eastAsia="Times New Roman" w:hAnsi="Calibri" w:cs="Calibri"/>
                <w:b/>
                <w:bCs/>
                <w:iCs/>
                <w:color w:val="538135" w:themeColor="accent6" w:themeShade="BF"/>
              </w:rPr>
            </w:pPr>
            <w:r w:rsidRPr="00044074">
              <w:rPr>
                <w:rFonts w:ascii="Calibri" w:hAnsi="Calibri" w:cs="Calibri"/>
                <w:b/>
                <w:bCs/>
                <w:i/>
                <w:iCs/>
                <w:color w:val="76933C"/>
              </w:rPr>
              <w:t>$</w:t>
            </w:r>
            <w:r w:rsidR="009A67F6">
              <w:rPr>
                <w:rFonts w:ascii="Calibri" w:hAnsi="Calibri" w:cs="Calibri"/>
                <w:b/>
                <w:bCs/>
                <w:i/>
                <w:iCs/>
                <w:color w:val="76933C"/>
              </w:rPr>
              <w:t>947,739</w:t>
            </w:r>
            <w:r w:rsidRPr="00044074">
              <w:rPr>
                <w:rFonts w:ascii="Calibri" w:hAnsi="Calibri" w:cs="Calibri"/>
                <w:b/>
                <w:bCs/>
                <w:i/>
                <w:iCs/>
                <w:color w:val="76933C"/>
              </w:rPr>
              <w:t xml:space="preserve"> </w:t>
            </w:r>
          </w:p>
        </w:tc>
      </w:tr>
      <w:tr w:rsidR="00044074" w:rsidRPr="00044074" w14:paraId="22101A46" w14:textId="77777777" w:rsidTr="00044074">
        <w:trPr>
          <w:trHeight w:val="340"/>
        </w:trPr>
        <w:tc>
          <w:tcPr>
            <w:tcW w:w="2159" w:type="dxa"/>
            <w:tcBorders>
              <w:top w:val="single" w:sz="8" w:space="0" w:color="auto"/>
              <w:left w:val="single" w:sz="8" w:space="0" w:color="auto"/>
              <w:bottom w:val="single" w:sz="8" w:space="0" w:color="auto"/>
              <w:right w:val="single" w:sz="8" w:space="0" w:color="auto"/>
            </w:tcBorders>
          </w:tcPr>
          <w:p w14:paraId="0FD56371" w14:textId="3C0118BC" w:rsidR="00044074" w:rsidRPr="00044074" w:rsidRDefault="00044074" w:rsidP="00044074">
            <w:pPr>
              <w:spacing w:after="0" w:line="240" w:lineRule="auto"/>
              <w:rPr>
                <w:rFonts w:ascii="Calibri" w:eastAsia="Times New Roman" w:hAnsi="Calibri" w:cs="Calibri"/>
                <w:bCs/>
                <w:iCs/>
                <w:color w:val="000000"/>
              </w:rPr>
            </w:pPr>
            <w:r w:rsidRPr="00044074">
              <w:rPr>
                <w:rFonts w:ascii="Calibri" w:eastAsia="Times New Roman" w:hAnsi="Calibri" w:cs="Calibri"/>
                <w:bCs/>
                <w:iCs/>
                <w:color w:val="000000"/>
              </w:rPr>
              <w:t>Contribution Margin</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2E0708" w14:textId="6BBAFAB4" w:rsidR="00044074" w:rsidRPr="00044074" w:rsidRDefault="00044074" w:rsidP="008236CE">
            <w:pPr>
              <w:spacing w:after="0" w:line="240" w:lineRule="auto"/>
              <w:jc w:val="right"/>
              <w:rPr>
                <w:rFonts w:ascii="Calibri" w:eastAsia="Times New Roman" w:hAnsi="Calibri" w:cs="Calibri"/>
                <w:bCs/>
                <w:iCs/>
                <w:color w:val="000000"/>
              </w:rPr>
            </w:pPr>
            <w:r w:rsidRPr="00044074">
              <w:rPr>
                <w:rFonts w:ascii="Calibri" w:hAnsi="Calibri" w:cs="Calibri"/>
                <w:bCs/>
                <w:iCs/>
                <w:color w:val="000000"/>
              </w:rPr>
              <w:t>0.</w:t>
            </w:r>
            <w:r w:rsidR="008236CE">
              <w:rPr>
                <w:rFonts w:ascii="Calibri" w:hAnsi="Calibri" w:cs="Calibri"/>
                <w:bCs/>
                <w:iCs/>
                <w:color w:val="000000"/>
              </w:rPr>
              <w:t>82</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17D08278" w14:textId="7C5BE2F9" w:rsidR="00044074" w:rsidRPr="00044074" w:rsidRDefault="00044074" w:rsidP="008236CE">
            <w:pPr>
              <w:spacing w:after="0" w:line="240" w:lineRule="auto"/>
              <w:jc w:val="right"/>
              <w:rPr>
                <w:rFonts w:ascii="Calibri" w:eastAsia="Times New Roman" w:hAnsi="Calibri" w:cs="Calibri"/>
                <w:bCs/>
                <w:iCs/>
                <w:color w:val="000000"/>
              </w:rPr>
            </w:pPr>
            <w:r w:rsidRPr="00044074">
              <w:rPr>
                <w:rFonts w:ascii="Calibri" w:hAnsi="Calibri" w:cs="Calibri"/>
                <w:bCs/>
                <w:iCs/>
                <w:color w:val="000000"/>
              </w:rPr>
              <w:t>0.</w:t>
            </w:r>
            <w:r w:rsidR="008236CE">
              <w:rPr>
                <w:rFonts w:ascii="Calibri" w:hAnsi="Calibri" w:cs="Calibri"/>
                <w:bCs/>
                <w:iCs/>
                <w:color w:val="000000"/>
              </w:rPr>
              <w:t>90</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3529F0CA" w14:textId="3BBD7782" w:rsidR="00044074" w:rsidRPr="00044074" w:rsidRDefault="00044074" w:rsidP="008236CE">
            <w:pPr>
              <w:spacing w:after="0" w:line="240" w:lineRule="auto"/>
              <w:jc w:val="right"/>
              <w:rPr>
                <w:rFonts w:ascii="Calibri" w:eastAsia="Times New Roman" w:hAnsi="Calibri" w:cs="Calibri"/>
                <w:bCs/>
                <w:iCs/>
                <w:color w:val="000000"/>
              </w:rPr>
            </w:pPr>
            <w:r w:rsidRPr="00044074">
              <w:rPr>
                <w:rFonts w:ascii="Calibri" w:hAnsi="Calibri" w:cs="Calibri"/>
                <w:bCs/>
                <w:iCs/>
                <w:color w:val="000000"/>
              </w:rPr>
              <w:t>0.</w:t>
            </w:r>
            <w:r w:rsidR="008236CE">
              <w:rPr>
                <w:rFonts w:ascii="Calibri" w:hAnsi="Calibri" w:cs="Calibri"/>
                <w:bCs/>
                <w:iCs/>
                <w:color w:val="000000"/>
              </w:rPr>
              <w:t>93</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250752E5" w14:textId="61003D18" w:rsidR="00044074" w:rsidRPr="00044074" w:rsidRDefault="00044074" w:rsidP="008236CE">
            <w:pPr>
              <w:spacing w:after="0" w:line="240" w:lineRule="auto"/>
              <w:jc w:val="right"/>
              <w:rPr>
                <w:rFonts w:ascii="Calibri" w:eastAsia="Times New Roman" w:hAnsi="Calibri" w:cs="Calibri"/>
                <w:bCs/>
                <w:iCs/>
                <w:color w:val="000000"/>
              </w:rPr>
            </w:pPr>
            <w:r w:rsidRPr="00044074">
              <w:rPr>
                <w:rFonts w:ascii="Calibri" w:hAnsi="Calibri" w:cs="Calibri"/>
                <w:bCs/>
                <w:iCs/>
                <w:color w:val="000000"/>
              </w:rPr>
              <w:t>0.</w:t>
            </w:r>
            <w:r w:rsidR="008236CE">
              <w:rPr>
                <w:rFonts w:ascii="Calibri" w:hAnsi="Calibri" w:cs="Calibri"/>
                <w:bCs/>
                <w:iCs/>
                <w:color w:val="000000"/>
              </w:rPr>
              <w:t>94</w:t>
            </w:r>
          </w:p>
        </w:tc>
        <w:tc>
          <w:tcPr>
            <w:tcW w:w="1621" w:type="dxa"/>
            <w:tcBorders>
              <w:top w:val="single" w:sz="8" w:space="0" w:color="auto"/>
              <w:left w:val="nil"/>
              <w:bottom w:val="single" w:sz="8" w:space="0" w:color="auto"/>
              <w:right w:val="single" w:sz="8" w:space="0" w:color="auto"/>
            </w:tcBorders>
            <w:shd w:val="clear" w:color="auto" w:fill="auto"/>
            <w:noWrap/>
            <w:vAlign w:val="bottom"/>
            <w:hideMark/>
          </w:tcPr>
          <w:p w14:paraId="2503E90B" w14:textId="2DC3BAEE" w:rsidR="00044074" w:rsidRPr="00044074" w:rsidRDefault="00044074" w:rsidP="008236CE">
            <w:pPr>
              <w:spacing w:after="0" w:line="240" w:lineRule="auto"/>
              <w:jc w:val="right"/>
              <w:rPr>
                <w:rFonts w:ascii="Calibri" w:eastAsia="Times New Roman" w:hAnsi="Calibri" w:cs="Calibri"/>
                <w:bCs/>
                <w:iCs/>
                <w:color w:val="000000"/>
              </w:rPr>
            </w:pPr>
            <w:r w:rsidRPr="00044074">
              <w:rPr>
                <w:rFonts w:ascii="Calibri" w:hAnsi="Calibri" w:cs="Calibri"/>
                <w:bCs/>
                <w:iCs/>
                <w:color w:val="000000"/>
              </w:rPr>
              <w:t>0.</w:t>
            </w:r>
            <w:r w:rsidR="008236CE">
              <w:rPr>
                <w:rFonts w:ascii="Calibri" w:hAnsi="Calibri" w:cs="Calibri"/>
                <w:bCs/>
                <w:iCs/>
                <w:color w:val="000000"/>
              </w:rPr>
              <w:t>95</w:t>
            </w:r>
          </w:p>
        </w:tc>
      </w:tr>
    </w:tbl>
    <w:p w14:paraId="759FAB29" w14:textId="0526AAC1" w:rsidR="008747D2" w:rsidRPr="007A55E8" w:rsidRDefault="008747D2" w:rsidP="008747D2">
      <w:pPr>
        <w:spacing w:after="0" w:line="240" w:lineRule="auto"/>
        <w:rPr>
          <w:rFonts w:ascii="Times New Roman" w:hAnsi="Times New Roman" w:cs="Times New Roman"/>
          <w:sz w:val="24"/>
          <w:szCs w:val="24"/>
          <w:u w:val="single"/>
        </w:rPr>
      </w:pPr>
    </w:p>
    <w:sectPr w:rsidR="008747D2" w:rsidRPr="007A5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E7901"/>
    <w:multiLevelType w:val="hybridMultilevel"/>
    <w:tmpl w:val="F8461E10"/>
    <w:lvl w:ilvl="0" w:tplc="90D4B3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16590"/>
    <w:multiLevelType w:val="hybridMultilevel"/>
    <w:tmpl w:val="126403B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15:restartNumberingAfterBreak="0">
    <w:nsid w:val="3C5C5A2A"/>
    <w:multiLevelType w:val="hybridMultilevel"/>
    <w:tmpl w:val="A7064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64027B"/>
    <w:multiLevelType w:val="hybridMultilevel"/>
    <w:tmpl w:val="CAFA6344"/>
    <w:lvl w:ilvl="0" w:tplc="987C52B8">
      <w:start w:val="1"/>
      <w:numFmt w:val="bullet"/>
      <w:lvlText w:val="•"/>
      <w:lvlJc w:val="left"/>
      <w:pPr>
        <w:ind w:hanging="354"/>
      </w:pPr>
      <w:rPr>
        <w:rFonts w:ascii="Times New Roman" w:eastAsia="Times New Roman" w:hAnsi="Times New Roman" w:hint="default"/>
        <w:w w:val="151"/>
        <w:sz w:val="23"/>
        <w:szCs w:val="23"/>
      </w:rPr>
    </w:lvl>
    <w:lvl w:ilvl="1" w:tplc="C2A85BE2">
      <w:start w:val="1"/>
      <w:numFmt w:val="bullet"/>
      <w:lvlText w:val="•"/>
      <w:lvlJc w:val="left"/>
      <w:rPr>
        <w:rFonts w:hint="default"/>
      </w:rPr>
    </w:lvl>
    <w:lvl w:ilvl="2" w:tplc="51DAA5C8">
      <w:start w:val="1"/>
      <w:numFmt w:val="bullet"/>
      <w:lvlText w:val="•"/>
      <w:lvlJc w:val="left"/>
      <w:rPr>
        <w:rFonts w:hint="default"/>
      </w:rPr>
    </w:lvl>
    <w:lvl w:ilvl="3" w:tplc="6AB06CF0">
      <w:start w:val="1"/>
      <w:numFmt w:val="bullet"/>
      <w:lvlText w:val="•"/>
      <w:lvlJc w:val="left"/>
      <w:rPr>
        <w:rFonts w:hint="default"/>
      </w:rPr>
    </w:lvl>
    <w:lvl w:ilvl="4" w:tplc="9D9A8670">
      <w:start w:val="1"/>
      <w:numFmt w:val="bullet"/>
      <w:lvlText w:val="•"/>
      <w:lvlJc w:val="left"/>
      <w:rPr>
        <w:rFonts w:hint="default"/>
      </w:rPr>
    </w:lvl>
    <w:lvl w:ilvl="5" w:tplc="F50ED794">
      <w:start w:val="1"/>
      <w:numFmt w:val="bullet"/>
      <w:lvlText w:val="•"/>
      <w:lvlJc w:val="left"/>
      <w:rPr>
        <w:rFonts w:hint="default"/>
      </w:rPr>
    </w:lvl>
    <w:lvl w:ilvl="6" w:tplc="FA680DEC">
      <w:start w:val="1"/>
      <w:numFmt w:val="bullet"/>
      <w:lvlText w:val="•"/>
      <w:lvlJc w:val="left"/>
      <w:rPr>
        <w:rFonts w:hint="default"/>
      </w:rPr>
    </w:lvl>
    <w:lvl w:ilvl="7" w:tplc="941693B0">
      <w:start w:val="1"/>
      <w:numFmt w:val="bullet"/>
      <w:lvlText w:val="•"/>
      <w:lvlJc w:val="left"/>
      <w:rPr>
        <w:rFonts w:hint="default"/>
      </w:rPr>
    </w:lvl>
    <w:lvl w:ilvl="8" w:tplc="39A6E190">
      <w:start w:val="1"/>
      <w:numFmt w:val="bullet"/>
      <w:lvlText w:val="•"/>
      <w:lvlJc w:val="left"/>
      <w:rPr>
        <w:rFonts w:hint="default"/>
      </w:rPr>
    </w:lvl>
  </w:abstractNum>
  <w:abstractNum w:abstractNumId="4" w15:restartNumberingAfterBreak="0">
    <w:nsid w:val="69386861"/>
    <w:multiLevelType w:val="hybridMultilevel"/>
    <w:tmpl w:val="41D026CA"/>
    <w:lvl w:ilvl="0" w:tplc="B23A0F5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7D2"/>
    <w:rsid w:val="00013920"/>
    <w:rsid w:val="00017237"/>
    <w:rsid w:val="00044074"/>
    <w:rsid w:val="00065C90"/>
    <w:rsid w:val="001518CD"/>
    <w:rsid w:val="00187BA7"/>
    <w:rsid w:val="002101F7"/>
    <w:rsid w:val="002238F9"/>
    <w:rsid w:val="00271BA6"/>
    <w:rsid w:val="003D4FC9"/>
    <w:rsid w:val="003E09FB"/>
    <w:rsid w:val="00434408"/>
    <w:rsid w:val="005A0525"/>
    <w:rsid w:val="00603569"/>
    <w:rsid w:val="00643C35"/>
    <w:rsid w:val="006E1DE3"/>
    <w:rsid w:val="00710D3B"/>
    <w:rsid w:val="007433D4"/>
    <w:rsid w:val="007A55E8"/>
    <w:rsid w:val="007B0BD5"/>
    <w:rsid w:val="007B5C49"/>
    <w:rsid w:val="008236CE"/>
    <w:rsid w:val="00846C7B"/>
    <w:rsid w:val="008747D2"/>
    <w:rsid w:val="00891150"/>
    <w:rsid w:val="008E4272"/>
    <w:rsid w:val="0090438D"/>
    <w:rsid w:val="009A67F6"/>
    <w:rsid w:val="009E58FC"/>
    <w:rsid w:val="00A7594B"/>
    <w:rsid w:val="00AC00D2"/>
    <w:rsid w:val="00C56A5D"/>
    <w:rsid w:val="00C64F2C"/>
    <w:rsid w:val="00CA18E0"/>
    <w:rsid w:val="00CA3FBC"/>
    <w:rsid w:val="00D85BC6"/>
    <w:rsid w:val="00DD764D"/>
    <w:rsid w:val="00E4498A"/>
    <w:rsid w:val="00ED1941"/>
    <w:rsid w:val="00FA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706B"/>
  <w15:chartTrackingRefBased/>
  <w15:docId w15:val="{823AA177-F32D-478B-A82D-36D6744D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46C7B"/>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5E8"/>
    <w:rPr>
      <w:color w:val="0563C1" w:themeColor="hyperlink"/>
      <w:u w:val="single"/>
    </w:rPr>
  </w:style>
  <w:style w:type="table" w:styleId="TableGrid">
    <w:name w:val="Table Grid"/>
    <w:basedOn w:val="TableNormal"/>
    <w:uiPriority w:val="39"/>
    <w:rsid w:val="006E1DE3"/>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013920"/>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013920"/>
    <w:rPr>
      <w:rFonts w:eastAsiaTheme="minorEastAsia"/>
      <w:lang w:eastAsia="zh-CN"/>
    </w:rPr>
  </w:style>
  <w:style w:type="character" w:customStyle="1" w:styleId="UnresolvedMention1">
    <w:name w:val="Unresolved Mention1"/>
    <w:basedOn w:val="DefaultParagraphFont"/>
    <w:uiPriority w:val="99"/>
    <w:semiHidden/>
    <w:unhideWhenUsed/>
    <w:rsid w:val="00013920"/>
    <w:rPr>
      <w:color w:val="605E5C"/>
      <w:shd w:val="clear" w:color="auto" w:fill="E1DFDD"/>
    </w:rPr>
  </w:style>
  <w:style w:type="paragraph" w:styleId="Footer">
    <w:name w:val="footer"/>
    <w:basedOn w:val="Normal"/>
    <w:link w:val="FooterChar"/>
    <w:uiPriority w:val="99"/>
    <w:rsid w:val="00013920"/>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013920"/>
    <w:rPr>
      <w:sz w:val="24"/>
      <w:szCs w:val="24"/>
    </w:rPr>
  </w:style>
  <w:style w:type="paragraph" w:styleId="BodyText">
    <w:name w:val="Body Text"/>
    <w:basedOn w:val="Normal"/>
    <w:link w:val="BodyTextChar"/>
    <w:uiPriority w:val="1"/>
    <w:qFormat/>
    <w:rsid w:val="00017237"/>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1723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46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C7B"/>
    <w:rPr>
      <w:rFonts w:ascii="Segoe UI" w:hAnsi="Segoe UI" w:cs="Segoe UI"/>
      <w:sz w:val="18"/>
      <w:szCs w:val="18"/>
    </w:rPr>
  </w:style>
  <w:style w:type="character" w:customStyle="1" w:styleId="Heading1Char">
    <w:name w:val="Heading 1 Char"/>
    <w:basedOn w:val="DefaultParagraphFont"/>
    <w:link w:val="Heading1"/>
    <w:uiPriority w:val="1"/>
    <w:rsid w:val="00846C7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7322">
      <w:bodyDiv w:val="1"/>
      <w:marLeft w:val="0"/>
      <w:marRight w:val="0"/>
      <w:marTop w:val="0"/>
      <w:marBottom w:val="0"/>
      <w:divBdr>
        <w:top w:val="none" w:sz="0" w:space="0" w:color="auto"/>
        <w:left w:val="none" w:sz="0" w:space="0" w:color="auto"/>
        <w:bottom w:val="none" w:sz="0" w:space="0" w:color="auto"/>
        <w:right w:val="none" w:sz="0" w:space="0" w:color="auto"/>
      </w:divBdr>
    </w:div>
    <w:div w:id="1100445016">
      <w:bodyDiv w:val="1"/>
      <w:marLeft w:val="0"/>
      <w:marRight w:val="0"/>
      <w:marTop w:val="0"/>
      <w:marBottom w:val="0"/>
      <w:divBdr>
        <w:top w:val="none" w:sz="0" w:space="0" w:color="auto"/>
        <w:left w:val="none" w:sz="0" w:space="0" w:color="auto"/>
        <w:bottom w:val="none" w:sz="0" w:space="0" w:color="auto"/>
        <w:right w:val="none" w:sz="0" w:space="0" w:color="auto"/>
      </w:divBdr>
    </w:div>
    <w:div w:id="1214150333">
      <w:bodyDiv w:val="1"/>
      <w:marLeft w:val="0"/>
      <w:marRight w:val="0"/>
      <w:marTop w:val="0"/>
      <w:marBottom w:val="0"/>
      <w:divBdr>
        <w:top w:val="none" w:sz="0" w:space="0" w:color="auto"/>
        <w:left w:val="none" w:sz="0" w:space="0" w:color="auto"/>
        <w:bottom w:val="none" w:sz="0" w:space="0" w:color="auto"/>
        <w:right w:val="none" w:sz="0" w:space="0" w:color="auto"/>
      </w:divBdr>
    </w:div>
    <w:div w:id="1282151148">
      <w:bodyDiv w:val="1"/>
      <w:marLeft w:val="0"/>
      <w:marRight w:val="0"/>
      <w:marTop w:val="0"/>
      <w:marBottom w:val="0"/>
      <w:divBdr>
        <w:top w:val="none" w:sz="0" w:space="0" w:color="auto"/>
        <w:left w:val="none" w:sz="0" w:space="0" w:color="auto"/>
        <w:bottom w:val="none" w:sz="0" w:space="0" w:color="auto"/>
        <w:right w:val="none" w:sz="0" w:space="0" w:color="auto"/>
      </w:divBdr>
    </w:div>
    <w:div w:id="1698769026">
      <w:bodyDiv w:val="1"/>
      <w:marLeft w:val="0"/>
      <w:marRight w:val="0"/>
      <w:marTop w:val="0"/>
      <w:marBottom w:val="0"/>
      <w:divBdr>
        <w:top w:val="none" w:sz="0" w:space="0" w:color="auto"/>
        <w:left w:val="none" w:sz="0" w:space="0" w:color="auto"/>
        <w:bottom w:val="none" w:sz="0" w:space="0" w:color="auto"/>
        <w:right w:val="none" w:sz="0" w:space="0" w:color="auto"/>
      </w:divBdr>
    </w:div>
    <w:div w:id="1859273332">
      <w:bodyDiv w:val="1"/>
      <w:marLeft w:val="0"/>
      <w:marRight w:val="0"/>
      <w:marTop w:val="0"/>
      <w:marBottom w:val="0"/>
      <w:divBdr>
        <w:top w:val="none" w:sz="0" w:space="0" w:color="auto"/>
        <w:left w:val="none" w:sz="0" w:space="0" w:color="auto"/>
        <w:bottom w:val="none" w:sz="0" w:space="0" w:color="auto"/>
        <w:right w:val="none" w:sz="0" w:space="0" w:color="auto"/>
      </w:divBdr>
    </w:div>
    <w:div w:id="2036693221">
      <w:bodyDiv w:val="1"/>
      <w:marLeft w:val="0"/>
      <w:marRight w:val="0"/>
      <w:marTop w:val="0"/>
      <w:marBottom w:val="0"/>
      <w:divBdr>
        <w:top w:val="none" w:sz="0" w:space="0" w:color="auto"/>
        <w:left w:val="none" w:sz="0" w:space="0" w:color="auto"/>
        <w:bottom w:val="none" w:sz="0" w:space="0" w:color="auto"/>
        <w:right w:val="none" w:sz="0" w:space="0" w:color="auto"/>
      </w:divBdr>
    </w:div>
    <w:div w:id="20997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8FDAB6F1DBC4C9B5C02D3FD0002A6" ma:contentTypeVersion="14" ma:contentTypeDescription="Create a new document." ma:contentTypeScope="" ma:versionID="955bbaeb78085365407948fc41ddf3cf">
  <xsd:schema xmlns:xsd="http://www.w3.org/2001/XMLSchema" xmlns:xs="http://www.w3.org/2001/XMLSchema" xmlns:p="http://schemas.microsoft.com/office/2006/metadata/properties" xmlns:ns3="be31cf69-4ff0-4188-b830-448bacb5d7f0" xmlns:ns4="6f60991b-130f-4434-a74a-9d3f7fc01939" targetNamespace="http://schemas.microsoft.com/office/2006/metadata/properties" ma:root="true" ma:fieldsID="3167f400be29c79ccce063b200caa792" ns3:_="" ns4:_="">
    <xsd:import namespace="be31cf69-4ff0-4188-b830-448bacb5d7f0"/>
    <xsd:import namespace="6f60991b-130f-4434-a74a-9d3f7fc019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1cf69-4ff0-4188-b830-448bacb5d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0991b-130f-4434-a74a-9d3f7fc019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6DCBA-E82F-4ED5-A4F2-5FE48D57E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1cf69-4ff0-4188-b830-448bacb5d7f0"/>
    <ds:schemaRef ds:uri="6f60991b-130f-4434-a74a-9d3f7fc0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27C3C-85AA-4AAC-9BA6-456D2830C2DB}">
  <ds:schemaRefs>
    <ds:schemaRef ds:uri="http://schemas.microsoft.com/sharepoint/v3/contenttype/forms"/>
  </ds:schemaRefs>
</ds:datastoreItem>
</file>

<file path=customXml/itemProps3.xml><?xml version="1.0" encoding="utf-8"?>
<ds:datastoreItem xmlns:ds="http://schemas.openxmlformats.org/officeDocument/2006/customXml" ds:itemID="{4EE0E894-288A-4B42-846F-62F04D7083ED}">
  <ds:schemaRefs>
    <ds:schemaRef ds:uri="http://purl.org/dc/dcmitype/"/>
    <ds:schemaRef ds:uri="http://purl.org/dc/terms/"/>
    <ds:schemaRef ds:uri="be31cf69-4ff0-4188-b830-448bacb5d7f0"/>
    <ds:schemaRef ds:uri="http://purl.org/dc/elements/1.1/"/>
    <ds:schemaRef ds:uri="http://www.w3.org/XML/1998/namespace"/>
    <ds:schemaRef ds:uri="http://schemas.microsoft.com/office/2006/documentManagement/types"/>
    <ds:schemaRef ds:uri="6f60991b-130f-4434-a74a-9d3f7fc01939"/>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widener</dc:creator>
  <cp:keywords/>
  <dc:description/>
  <cp:lastModifiedBy>Deann O Lichtenstein</cp:lastModifiedBy>
  <cp:revision>2</cp:revision>
  <cp:lastPrinted>2019-01-24T13:12:00Z</cp:lastPrinted>
  <dcterms:created xsi:type="dcterms:W3CDTF">2021-11-22T16:13:00Z</dcterms:created>
  <dcterms:modified xsi:type="dcterms:W3CDTF">2021-11-22T16:13:00Z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0x01010018D8FDAB6F1DBC4C9B5C02D3FD0002A6</vt:lpwstr>
  </property>
</Properties>
</file>